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55" w:rsidRDefault="00E97887">
      <w:pPr>
        <w:jc w:val="center"/>
        <w:rPr>
          <w:rFonts w:ascii="宋体" w:hAnsi="宋体"/>
          <w:b/>
          <w:bCs/>
          <w:sz w:val="36"/>
          <w:szCs w:val="36"/>
        </w:rPr>
      </w:pPr>
      <w:r>
        <w:rPr>
          <w:rFonts w:ascii="宋体" w:hAnsi="宋体" w:hint="eastAsia"/>
          <w:b/>
          <w:bCs/>
          <w:sz w:val="36"/>
          <w:szCs w:val="36"/>
        </w:rPr>
        <w:t>项目名称:医用耗材</w:t>
      </w:r>
      <w:r w:rsidR="00322872">
        <w:rPr>
          <w:rFonts w:ascii="宋体" w:hAnsi="宋体" w:hint="eastAsia"/>
          <w:b/>
          <w:bCs/>
          <w:sz w:val="36"/>
          <w:szCs w:val="36"/>
        </w:rPr>
        <w:t>（试剂）</w:t>
      </w:r>
      <w:r>
        <w:rPr>
          <w:rFonts w:ascii="宋体" w:hAnsi="宋体" w:hint="eastAsia"/>
          <w:b/>
          <w:bCs/>
          <w:sz w:val="36"/>
          <w:szCs w:val="36"/>
        </w:rPr>
        <w:t>公开遴选</w:t>
      </w:r>
    </w:p>
    <w:p w:rsidR="005B4155" w:rsidRDefault="005B4155">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5B4155">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b/>
                <w:sz w:val="24"/>
                <w:szCs w:val="24"/>
              </w:rPr>
            </w:pPr>
            <w:r>
              <w:rPr>
                <w:rFonts w:ascii="宋体" w:hAnsi="宋体" w:hint="eastAsia"/>
                <w:b/>
                <w:sz w:val="24"/>
                <w:szCs w:val="24"/>
              </w:rPr>
              <w:t>主      要       内       容</w:t>
            </w:r>
          </w:p>
        </w:tc>
      </w:tr>
      <w:tr w:rsidR="005B4155">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文件发出时间： 2026年</w:t>
            </w:r>
            <w:r w:rsidR="00322872">
              <w:rPr>
                <w:rFonts w:ascii="宋体" w:hAnsi="宋体" w:hint="eastAsia"/>
                <w:color w:val="000000"/>
                <w:sz w:val="24"/>
                <w:szCs w:val="24"/>
              </w:rPr>
              <w:t>4</w:t>
            </w:r>
            <w:r>
              <w:rPr>
                <w:rFonts w:ascii="宋体" w:hAnsi="宋体" w:hint="eastAsia"/>
                <w:color w:val="000000"/>
                <w:sz w:val="24"/>
                <w:szCs w:val="24"/>
              </w:rPr>
              <w:t>月</w:t>
            </w:r>
            <w:r w:rsidR="00322872">
              <w:rPr>
                <w:rFonts w:ascii="宋体" w:hAnsi="宋体" w:hint="eastAsia"/>
                <w:color w:val="000000"/>
                <w:sz w:val="24"/>
                <w:szCs w:val="24"/>
              </w:rPr>
              <w:t>14</w:t>
            </w:r>
            <w:r>
              <w:rPr>
                <w:rFonts w:ascii="宋体" w:hAnsi="宋体" w:hint="eastAsia"/>
                <w:color w:val="000000"/>
                <w:sz w:val="24"/>
                <w:szCs w:val="24"/>
              </w:rPr>
              <w:t>日</w:t>
            </w:r>
          </w:p>
          <w:p w:rsidR="005B4155" w:rsidRPr="00322872" w:rsidRDefault="00E97887">
            <w:pPr>
              <w:spacing w:line="360" w:lineRule="auto"/>
              <w:rPr>
                <w:rFonts w:ascii="宋体" w:hAnsi="宋体"/>
                <w:color w:val="000000"/>
                <w:sz w:val="24"/>
                <w:szCs w:val="24"/>
              </w:rPr>
            </w:pPr>
            <w:r>
              <w:rPr>
                <w:rFonts w:ascii="宋体" w:hAnsi="宋体" w:hint="eastAsia"/>
                <w:color w:val="000000"/>
                <w:sz w:val="24"/>
                <w:szCs w:val="24"/>
              </w:rPr>
              <w:t>文件回执截止时间：2026年</w:t>
            </w:r>
            <w:r w:rsidR="00322872">
              <w:rPr>
                <w:rFonts w:ascii="宋体" w:hAnsi="宋体" w:hint="eastAsia"/>
                <w:color w:val="000000"/>
                <w:sz w:val="24"/>
                <w:szCs w:val="24"/>
              </w:rPr>
              <w:t>4</w:t>
            </w:r>
            <w:r>
              <w:rPr>
                <w:rFonts w:ascii="宋体" w:hAnsi="宋体" w:hint="eastAsia"/>
                <w:color w:val="000000"/>
                <w:sz w:val="24"/>
                <w:szCs w:val="24"/>
              </w:rPr>
              <w:t>月</w:t>
            </w:r>
            <w:r w:rsidR="00322872">
              <w:rPr>
                <w:rFonts w:ascii="宋体" w:hAnsi="宋体" w:hint="eastAsia"/>
                <w:color w:val="000000"/>
                <w:sz w:val="24"/>
                <w:szCs w:val="24"/>
              </w:rPr>
              <w:t>21</w:t>
            </w:r>
            <w:r>
              <w:rPr>
                <w:rFonts w:ascii="宋体" w:hAnsi="宋体" w:hint="eastAsia"/>
                <w:color w:val="000000"/>
                <w:sz w:val="24"/>
                <w:szCs w:val="24"/>
              </w:rPr>
              <w:t>日</w:t>
            </w:r>
            <w:r w:rsidR="00322872">
              <w:rPr>
                <w:rFonts w:ascii="宋体" w:hAnsi="宋体" w:hint="eastAsia"/>
                <w:color w:val="000000"/>
                <w:sz w:val="24"/>
                <w:szCs w:val="24"/>
              </w:rPr>
              <w:t>下</w:t>
            </w:r>
            <w:r>
              <w:rPr>
                <w:rFonts w:ascii="宋体" w:hAnsi="宋体" w:hint="eastAsia"/>
                <w:color w:val="000000"/>
                <w:sz w:val="24"/>
                <w:szCs w:val="24"/>
              </w:rPr>
              <w:t>午</w:t>
            </w:r>
            <w:r w:rsidR="00322872">
              <w:rPr>
                <w:rFonts w:ascii="宋体" w:hAnsi="宋体" w:hint="eastAsia"/>
                <w:color w:val="000000"/>
                <w:sz w:val="24"/>
                <w:szCs w:val="24"/>
              </w:rPr>
              <w:t>17</w:t>
            </w:r>
            <w:r>
              <w:rPr>
                <w:rFonts w:ascii="宋体" w:hAnsi="宋体" w:hint="eastAsia"/>
                <w:color w:val="000000"/>
                <w:sz w:val="24"/>
                <w:szCs w:val="24"/>
              </w:rPr>
              <w:t>点</w:t>
            </w:r>
          </w:p>
          <w:p w:rsidR="005B4155" w:rsidRDefault="00E97887">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2026年</w:t>
            </w:r>
            <w:r w:rsidR="00322872">
              <w:rPr>
                <w:rFonts w:ascii="宋体" w:hAnsi="宋体" w:hint="eastAsia"/>
                <w:sz w:val="24"/>
                <w:szCs w:val="24"/>
                <w:u w:val="single"/>
              </w:rPr>
              <w:t>4</w:t>
            </w:r>
            <w:r>
              <w:rPr>
                <w:rFonts w:ascii="宋体" w:hAnsi="宋体" w:hint="eastAsia"/>
                <w:sz w:val="24"/>
                <w:szCs w:val="24"/>
                <w:u w:val="single"/>
              </w:rPr>
              <w:t>月</w:t>
            </w:r>
            <w:r w:rsidR="00322872">
              <w:rPr>
                <w:rFonts w:ascii="宋体" w:hAnsi="宋体" w:hint="eastAsia"/>
                <w:sz w:val="24"/>
                <w:szCs w:val="24"/>
                <w:u w:val="single"/>
              </w:rPr>
              <w:t>22</w:t>
            </w:r>
            <w:r>
              <w:rPr>
                <w:rFonts w:ascii="宋体" w:hAnsi="宋体" w:hint="eastAsia"/>
                <w:sz w:val="24"/>
                <w:szCs w:val="24"/>
                <w:u w:val="single"/>
              </w:rPr>
              <w:t>日</w:t>
            </w:r>
            <w:r w:rsidR="00322872">
              <w:rPr>
                <w:rFonts w:ascii="宋体" w:hAnsi="宋体" w:hint="eastAsia"/>
                <w:sz w:val="24"/>
                <w:szCs w:val="24"/>
                <w:u w:val="single"/>
              </w:rPr>
              <w:t>下</w:t>
            </w:r>
            <w:r>
              <w:rPr>
                <w:rFonts w:ascii="宋体" w:hAnsi="宋体" w:hint="eastAsia"/>
                <w:sz w:val="24"/>
                <w:szCs w:val="24"/>
                <w:u w:val="single"/>
              </w:rPr>
              <w:t>午</w:t>
            </w:r>
            <w:r w:rsidR="00322872">
              <w:rPr>
                <w:rFonts w:ascii="宋体" w:hAnsi="宋体" w:hint="eastAsia"/>
                <w:sz w:val="24"/>
                <w:szCs w:val="24"/>
                <w:u w:val="single"/>
              </w:rPr>
              <w:t>14</w:t>
            </w:r>
            <w:r>
              <w:rPr>
                <w:rFonts w:ascii="宋体" w:hAnsi="宋体" w:hint="eastAsia"/>
                <w:sz w:val="24"/>
                <w:szCs w:val="24"/>
                <w:u w:val="single"/>
              </w:rPr>
              <w:t>点</w:t>
            </w:r>
            <w:r w:rsidR="00322872">
              <w:rPr>
                <w:rFonts w:ascii="宋体" w:hAnsi="宋体" w:hint="eastAsia"/>
                <w:sz w:val="24"/>
                <w:szCs w:val="24"/>
                <w:u w:val="single"/>
              </w:rPr>
              <w:t>30</w:t>
            </w:r>
            <w:r>
              <w:rPr>
                <w:rFonts w:ascii="宋体" w:hAnsi="宋体" w:hint="eastAsia"/>
                <w:sz w:val="24"/>
                <w:szCs w:val="24"/>
                <w:u w:val="single"/>
              </w:rPr>
              <w:t>分</w:t>
            </w:r>
            <w:r w:rsidR="00322872">
              <w:rPr>
                <w:rFonts w:ascii="宋体" w:hAnsi="宋体" w:hint="eastAsia"/>
                <w:sz w:val="24"/>
                <w:szCs w:val="24"/>
                <w:u w:val="single"/>
              </w:rPr>
              <w:t xml:space="preserve">  </w:t>
            </w:r>
          </w:p>
        </w:tc>
      </w:tr>
      <w:tr w:rsidR="005B4155">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Pr>
                <w:rFonts w:ascii="宋体" w:hAnsi="宋体" w:hint="eastAsia"/>
                <w:sz w:val="24"/>
                <w:szCs w:val="24"/>
              </w:rPr>
              <w:t>检验试剂公开遴选</w:t>
            </w:r>
            <w:bookmarkEnd w:id="0"/>
            <w:bookmarkEnd w:id="1"/>
          </w:p>
        </w:tc>
      </w:tr>
      <w:tr w:rsidR="005B4155">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有意向参与的按照附件操作要求进行线上报名。</w:t>
            </w:r>
          </w:p>
          <w:p w:rsidR="005B4155" w:rsidRDefault="00E97887">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5B4155">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5B4155">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5B4155">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5B4155" w:rsidRDefault="005B4155">
      <w:pPr>
        <w:jc w:val="center"/>
        <w:outlineLvl w:val="0"/>
        <w:rPr>
          <w:rFonts w:ascii="宋体" w:hAnsi="宋体"/>
          <w:sz w:val="24"/>
          <w:szCs w:val="24"/>
        </w:rPr>
      </w:pPr>
    </w:p>
    <w:p w:rsidR="005B4155" w:rsidRDefault="005B4155">
      <w:pPr>
        <w:spacing w:line="440" w:lineRule="exact"/>
        <w:rPr>
          <w:rFonts w:ascii="宋体" w:hAnsi="宋体"/>
          <w:sz w:val="24"/>
          <w:szCs w:val="24"/>
        </w:rPr>
      </w:pPr>
    </w:p>
    <w:p w:rsidR="005B4155" w:rsidRDefault="00E97887">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5B4155" w:rsidRDefault="00E97887">
      <w:pPr>
        <w:spacing w:line="440" w:lineRule="exact"/>
        <w:rPr>
          <w:rFonts w:ascii="宋体" w:hAnsi="宋体"/>
          <w:sz w:val="24"/>
          <w:szCs w:val="24"/>
        </w:rPr>
      </w:pPr>
      <w:r>
        <w:rPr>
          <w:rFonts w:ascii="宋体" w:hAnsi="宋体" w:hint="eastAsia"/>
          <w:sz w:val="24"/>
          <w:szCs w:val="24"/>
        </w:rPr>
        <w:t xml:space="preserve">    电  话： 0591-62752532</w:t>
      </w:r>
    </w:p>
    <w:p w:rsidR="005B4155" w:rsidRDefault="00E97887">
      <w:pPr>
        <w:spacing w:line="440" w:lineRule="exact"/>
        <w:ind w:firstLineChars="200" w:firstLine="480"/>
        <w:rPr>
          <w:rFonts w:ascii="宋体" w:hAnsi="宋体"/>
          <w:sz w:val="24"/>
          <w:szCs w:val="24"/>
        </w:rPr>
      </w:pPr>
      <w:r>
        <w:rPr>
          <w:rFonts w:ascii="宋体" w:hAnsi="宋体" w:hint="eastAsia"/>
          <w:sz w:val="24"/>
          <w:szCs w:val="24"/>
        </w:rPr>
        <w:t>联系人： 何</w:t>
      </w:r>
    </w:p>
    <w:p w:rsidR="005B4155" w:rsidRDefault="00E97887">
      <w:pPr>
        <w:widowControl/>
        <w:jc w:val="left"/>
        <w:rPr>
          <w:rFonts w:ascii="宋体" w:hAnsi="宋体"/>
          <w:sz w:val="24"/>
          <w:szCs w:val="24"/>
        </w:rPr>
      </w:pPr>
      <w:r>
        <w:rPr>
          <w:rFonts w:ascii="宋体" w:hAnsi="宋体"/>
          <w:sz w:val="24"/>
          <w:szCs w:val="24"/>
        </w:rPr>
        <w:br w:type="page"/>
      </w:r>
    </w:p>
    <w:p w:rsidR="005B4155" w:rsidRDefault="00E97887" w:rsidP="00BB399A">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16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805"/>
        <w:gridCol w:w="1902"/>
      </w:tblGrid>
      <w:tr w:rsidR="005B4155" w:rsidTr="00322872">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1902"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5B4155" w:rsidTr="00322872">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s="宋体"/>
                <w:color w:val="000000" w:themeColor="text1"/>
                <w:kern w:val="0"/>
                <w:szCs w:val="21"/>
              </w:rPr>
            </w:pPr>
            <w:r>
              <w:rPr>
                <w:rFonts w:hint="eastAsia"/>
              </w:rPr>
              <w:t>呼吸道病原体核酸检测试剂盒（多重</w:t>
            </w:r>
            <w:r>
              <w:rPr>
                <w:rFonts w:hint="eastAsia"/>
              </w:rPr>
              <w:t>PCR-</w:t>
            </w:r>
            <w:r>
              <w:rPr>
                <w:rFonts w:hint="eastAsia"/>
              </w:rPr>
              <w:t>荧光探针法）</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1.预期用途：体外定性检测人呼吸道常见病原体，至少包括甲型流感病毒、乙型流感病毒、呼吸道和胞病毒、腺病毒、人鼻病毒、肺炎支原体等；</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2.适用样本类型：至少包括咽拭子等呼吸道标本；</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3.临床性能：与病原体核酸测序、分离培养鉴定等方法学比较的总符合率不低于80%；</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4.抗干扰能力：常见的呼吸道感染药物在正常使用剂量浓度下对试剂盒无干扰；</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5.特异性：试剂盒涵盖的各病原菌之间无交叉反应，与常见的呼吸道病原体无交叉反应；</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6.试剂储存条件及有效期： -20℃±5℃保存，有效期不少于6个月；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7.可适用于核酸提取、检测一体化分析设备。</w:t>
            </w:r>
          </w:p>
        </w:tc>
        <w:tc>
          <w:tcPr>
            <w:tcW w:w="1902" w:type="dxa"/>
            <w:vMerge w:val="restart"/>
            <w:tcBorders>
              <w:left w:val="single" w:sz="4" w:space="0" w:color="auto"/>
              <w:right w:val="single" w:sz="4" w:space="0" w:color="auto"/>
            </w:tcBorders>
            <w:vAlign w:val="center"/>
          </w:tcPr>
          <w:p w:rsidR="005B4155" w:rsidRDefault="00E97887">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5B4155" w:rsidRDefault="00E97887">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5B4155" w:rsidRDefault="00E97887">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5B4155" w:rsidRDefault="00E97887">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5B4155" w:rsidRDefault="00E97887">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5B4155" w:rsidTr="00322872">
        <w:trPr>
          <w:trHeight w:val="3172"/>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Pr="00BB399A" w:rsidRDefault="00E97887" w:rsidP="00BB399A">
            <w:pPr>
              <w:widowControl/>
              <w:shd w:val="clear" w:color="auto" w:fill="FFFFFF" w:themeFill="background1"/>
              <w:jc w:val="center"/>
              <w:textAlignment w:val="center"/>
            </w:pPr>
            <w:r>
              <w:rPr>
                <w:rFonts w:hint="eastAsia"/>
              </w:rPr>
              <w:t>呼吸道病原菌核酸检测试剂盒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1.预期用途：体外定性检测人呼吸道常见病原菌，至少包括肺炎克雷伯菌、肺炎链球菌、流感嗜血杆菌、铜绿假单胞菌、金黄色葡萄球菌等；</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2.适用样本类型：痰液或肺泡灌洗液等呼吸道标本；</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3.临床性能：与病原体分离培养鉴定的总符合率不低于80%；</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4.抗干扰能力：常见的呼吸道感染药物在正常使用剂量浓度下对试剂盒无干扰；</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5.特异性：试剂盒涵盖的各病原菌之间无交叉反应，与常见的呼吸道病原体无交叉反应。</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6.试剂储存条件及有效期： -20℃</w:t>
            </w:r>
            <w:bookmarkStart w:id="2" w:name="OLE_LINK1"/>
            <w:r>
              <w:rPr>
                <w:rFonts w:ascii="宋体" w:hAnsi="宋体" w:cs="宋体" w:hint="eastAsia"/>
                <w:color w:val="000000" w:themeColor="text1"/>
                <w:szCs w:val="21"/>
              </w:rPr>
              <w:t>±5℃</w:t>
            </w:r>
            <w:bookmarkEnd w:id="2"/>
            <w:r>
              <w:rPr>
                <w:rFonts w:ascii="宋体" w:hAnsi="宋体" w:cs="宋体" w:hint="eastAsia"/>
                <w:color w:val="000000" w:themeColor="text1"/>
                <w:szCs w:val="21"/>
              </w:rPr>
              <w:t>保存，有效期不少于6个月。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s="宋体"/>
                <w:color w:val="000000" w:themeColor="text1"/>
                <w:kern w:val="0"/>
                <w:szCs w:val="21"/>
              </w:rPr>
            </w:pPr>
            <w:r>
              <w:rPr>
                <w:rFonts w:hint="eastAsia"/>
              </w:rPr>
              <w:t>巨细胞病毒核酸检测试剂盒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1、预期用途：巨细胞病毒脱氧核糖核酸定量测定</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2、方法学要求:实时荧光定量PCR法。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3、灵敏度: 不高于500Copies/mL。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4、精密度：检测结果的Ct值变异系数批内&lt;5%, 批间&lt;10%。</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5、样本类型：血清、血浆或全血、尿液</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6、抗干扰能力：血红蛋白浓度≤100mg/mL、甘油三酯浓度≤2.0mmol/L、胆红素浓度≤0.1mg/mL对检测结果无明显干扰。</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7、交叉反应：与感染部位相同或感染症状相似的其他病原体如乳头瘤病毒、单纯疱疹病毒、EB病毒等无交叉反应。</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8、试剂盒保存条件及有效期：-20℃±5℃保存，有效期不少于6个月。</w:t>
            </w:r>
          </w:p>
          <w:p w:rsidR="005B4155" w:rsidRDefault="00E97887">
            <w:pPr>
              <w:pStyle w:val="a9"/>
              <w:shd w:val="clear" w:color="auto" w:fill="FFFFFF" w:themeFill="background1"/>
              <w:ind w:firstLineChars="0" w:firstLine="0"/>
              <w:rPr>
                <w:rFonts w:ascii="宋体" w:hAnsi="宋体" w:cs="等线"/>
                <w:color w:val="000000" w:themeColor="text1"/>
                <w:kern w:val="0"/>
                <w:szCs w:val="21"/>
              </w:rPr>
            </w:pPr>
            <w:r>
              <w:rPr>
                <w:rFonts w:ascii="宋体" w:hAnsi="宋体" w:cs="宋体" w:hint="eastAsia"/>
                <w:color w:val="000000" w:themeColor="text1"/>
                <w:szCs w:val="21"/>
              </w:rPr>
              <w:t>9、可适用于核酸提取、检测一体化分析设备。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18"/>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4</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kern w:val="0"/>
                <w:szCs w:val="21"/>
              </w:rPr>
            </w:pPr>
            <w:r>
              <w:rPr>
                <w:rFonts w:ascii="宋体" w:hAnsi="宋体" w:cs="宋体" w:hint="eastAsia"/>
                <w:color w:val="000000" w:themeColor="text1"/>
                <w:szCs w:val="21"/>
              </w:rPr>
              <w:t>结核杆菌核酸检测试剂盒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1、预期用途：人体标本中结核分枝杆菌脱氧核糖核酸测定</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2、方法学要求:实时荧光定量PCR法。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3、检测灵敏度: 不高于1个菌/mL。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4、精密度：检测结果的Ct值变异系数，批内&lt;5%, 批间&lt;10%。</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5、样本类型：至少包括痰液等临床呼吸道标本</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6、交叉反应：与其他分枝杆菌如鸟分枝杆菌、堪萨斯分枝杆菌等无交叉反应。</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lastRenderedPageBreak/>
              <w:t>7、试剂盒保存条件及有效期：-20℃±5℃保存，有效期不少于6个月。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8、可适用于核酸提取、检测一体化分析设备。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5</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rPr>
                <w:rFonts w:ascii="宋体" w:hAnsi="宋体"/>
                <w:color w:val="000000" w:themeColor="text1"/>
                <w:szCs w:val="21"/>
              </w:rPr>
            </w:pPr>
            <w:r>
              <w:rPr>
                <w:rFonts w:ascii="宋体" w:hAnsi="宋体" w:cs="宋体" w:hint="eastAsia"/>
                <w:color w:val="000000" w:themeColor="text1"/>
                <w:szCs w:val="21"/>
              </w:rPr>
              <w:t>新冠病毒2019-nCoV核酸检测试剂盒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1.检测方法学：采用逆转录实时荧光定量PCR方法；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 预期用途：用于体外定性测定人鼻咽拭子中新冠病毒核酸，辅助诊断呼吸道感染。</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 -20±5℃条件下试剂有效期不少于6个月；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 精密度：检测Ct值变异系数批内不精密度不大于10%、批间不精密度不大于15%；</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 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6</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rPr>
                <w:rFonts w:ascii="宋体" w:hAnsi="宋体" w:cs="宋体"/>
                <w:color w:val="000000" w:themeColor="text1"/>
                <w:kern w:val="0"/>
                <w:szCs w:val="21"/>
              </w:rPr>
            </w:pPr>
            <w:r>
              <w:rPr>
                <w:rFonts w:ascii="宋体" w:hAnsi="宋体" w:cs="宋体" w:hint="eastAsia"/>
                <w:color w:val="000000" w:themeColor="text1"/>
                <w:szCs w:val="21"/>
              </w:rPr>
              <w:t>真菌核酸检测试剂盒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1.检测方法学：采用实时荧光定量PCR方法；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 预期用途：用于体外定性测定人痰液、肺泡灌洗液等标本中真菌核酸，至少包括耶氏肺孢子菌、新型隐球菌、曲霉菌等临床常见深部真菌感染病原体，辅助诊断呼吸道感染。</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 -20±5℃条件下试剂有效期不少于6个月；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 精密度：检测Ct值变异系数批内不精密度不大于10%、批间不精密度不大于15%；</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 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7</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EB病毒DNA扩增试剂盒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1.适用于血浆等样本中EB病毒DNA定量检测；</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2.最低检出限≤50IU/mL，定量限≤200IU/mL；</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3.线性检测范围涵盖：2×102～2×109IU/mL；</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4.准确度：参考品阳性符合率与阴性符合率均为100%；</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5.精密度：精密度参考品的变异系数（CV，%）≤5.0%；</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6.可适用于核酸提取、检测一体化分析设备。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HBV-DNA扩增试剂盒（普敏）</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1.适用样本类型：血清或血浆；</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2.最低检出限</w:t>
            </w:r>
            <w:r>
              <w:rPr>
                <w:rFonts w:ascii="宋体" w:hAnsi="宋体" w:cs="宋体"/>
                <w:color w:val="000000" w:themeColor="text1"/>
                <w:szCs w:val="21"/>
              </w:rPr>
              <w:t>≤</w:t>
            </w:r>
            <w:r>
              <w:rPr>
                <w:rFonts w:ascii="宋体" w:hAnsi="宋体" w:cs="宋体" w:hint="eastAsia"/>
                <w:color w:val="000000" w:themeColor="text1"/>
                <w:szCs w:val="21"/>
              </w:rPr>
              <w:t>30IU/mL；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3.线性范围涵盖：1.0*102</w:t>
            </w:r>
            <w:r>
              <w:rPr>
                <w:rFonts w:ascii="宋体" w:hAnsi="宋体" w:cs="宋体"/>
                <w:color w:val="000000" w:themeColor="text1"/>
                <w:szCs w:val="21"/>
              </w:rPr>
              <w:t>~</w:t>
            </w:r>
            <w:r>
              <w:rPr>
                <w:rFonts w:ascii="宋体" w:hAnsi="宋体" w:cs="宋体" w:hint="eastAsia"/>
                <w:color w:val="000000" w:themeColor="text1"/>
                <w:szCs w:val="21"/>
              </w:rPr>
              <w:t>5.0*109 IU/mL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4.精密度：批间精密度CV：≤5%；批内精密度CV：≤5%；</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9</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HBV-DNA扩增试剂盒（高敏）</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1.适用样本类型：血清；</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2.最低检出限</w:t>
            </w:r>
            <w:r>
              <w:rPr>
                <w:rFonts w:ascii="宋体" w:hAnsi="宋体" w:cs="宋体"/>
                <w:color w:val="000000" w:themeColor="text1"/>
                <w:szCs w:val="21"/>
              </w:rPr>
              <w:t>≤</w:t>
            </w:r>
            <w:r>
              <w:rPr>
                <w:rFonts w:ascii="宋体" w:hAnsi="宋体" w:cs="宋体" w:hint="eastAsia"/>
                <w:color w:val="000000" w:themeColor="text1"/>
                <w:szCs w:val="21"/>
              </w:rPr>
              <w:t>10IU/mL；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3.线性范围涵盖：20</w:t>
            </w:r>
            <w:r>
              <w:rPr>
                <w:rFonts w:ascii="宋体" w:hAnsi="宋体" w:cs="宋体"/>
                <w:color w:val="000000" w:themeColor="text1"/>
                <w:szCs w:val="21"/>
              </w:rPr>
              <w:t>~</w:t>
            </w:r>
            <w:r>
              <w:rPr>
                <w:rFonts w:ascii="宋体" w:hAnsi="宋体" w:cs="宋体" w:hint="eastAsia"/>
                <w:color w:val="000000" w:themeColor="text1"/>
                <w:szCs w:val="21"/>
              </w:rPr>
              <w:t>2.0*109 IU/mL；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4.精密度：批间精密度CV：≤5%；批内精密度CV：≤5%；</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2669"/>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10</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HPV-DNA扩增试剂盒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1、适用样本类型：宫颈脱落细胞；</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2、检测下限≤400copies/mL；</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3、各型别批间、日间</w:t>
            </w:r>
            <w:r>
              <w:rPr>
                <w:rFonts w:ascii="宋体" w:hAnsi="宋体" w:cs="宋体"/>
                <w:color w:val="000000" w:themeColor="text1"/>
                <w:szCs w:val="21"/>
              </w:rPr>
              <w:t xml:space="preserve">Ct </w:t>
            </w:r>
            <w:r>
              <w:rPr>
                <w:rFonts w:ascii="宋体" w:hAnsi="宋体" w:cs="宋体" w:hint="eastAsia"/>
                <w:color w:val="000000" w:themeColor="text1"/>
                <w:szCs w:val="21"/>
              </w:rPr>
              <w:t>值的变异系数（</w:t>
            </w:r>
            <w:r>
              <w:rPr>
                <w:rFonts w:ascii="宋体" w:hAnsi="宋体" w:cs="宋体"/>
                <w:color w:val="000000" w:themeColor="text1"/>
                <w:szCs w:val="21"/>
              </w:rPr>
              <w:t>CV,%</w:t>
            </w:r>
            <w:r>
              <w:rPr>
                <w:rFonts w:ascii="宋体" w:hAnsi="宋体" w:cs="宋体" w:hint="eastAsia"/>
                <w:color w:val="000000" w:themeColor="text1"/>
                <w:szCs w:val="21"/>
              </w:rPr>
              <w:t>）≤5%；</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可覆盖型别：1、覆盖全部18种高危型；2、覆盖药监局《人乳头瘤病毒（HPV）核酸检测及基因分型、试剂技术审查指导原则》指出的全部5种中等风险型别26、53、66、73、82；覆盖中国食品药品检定研究院HPV第二代国家参考品中的全部5种低危型6、11、42、43、81；</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5、可适用于核酸提取、检测一体化分析设备。</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11</w:t>
            </w:r>
            <w:bookmarkStart w:id="3" w:name="_GoBack"/>
            <w:bookmarkEnd w:id="3"/>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widowControl/>
              <w:shd w:val="clear" w:color="auto" w:fill="FFFFFF" w:themeFill="background1"/>
              <w:jc w:val="center"/>
              <w:rPr>
                <w:rFonts w:ascii="宋体" w:hAnsi="宋体" w:cs="宋体"/>
                <w:color w:val="000000" w:themeColor="text1"/>
                <w:szCs w:val="21"/>
              </w:rPr>
            </w:pPr>
            <w:r>
              <w:rPr>
                <w:rFonts w:ascii="宋体" w:hAnsi="宋体" w:cs="宋体" w:hint="eastAsia"/>
                <w:color w:val="000000" w:themeColor="text1"/>
                <w:szCs w:val="21"/>
              </w:rPr>
              <w:t>呼吸道病原体核酸复合质控品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2.预期用途：至少包括甲型流感病毒、乙型流感病毒、呼吸道合胞病毒、腺病毒、人鼻病毒、肺炎支原体等临床病原体核酸检测的质量控制；</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3.储存条件及有效期：-20±5℃保存条件下有效期不低于6 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4.浓度水平涵盖临界浓度和高浓度等不同水平；</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5.含人源性基因组内标，满足内源性内标和外源性内部试剂的质控监控。</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12</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呼吸道病原菌核酸复合质控品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2.预期用途：至少包括肺炎克雷伯菌、肺炎链球菌、流感嗜血杆菌、铜绿假单胞菌、嗜肺军团菌、金黄色葡萄球菌等临床病原菌核酸检测的质量控制；</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3.储存条件及有效期：-20±5℃保存条件下有效期不低于6 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4.浓度水平涵盖临界浓度和高浓度等不同水平；</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5.含人源性基因组内标，满足内源性内标和外源性内部试剂的质控监控。</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348"/>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13</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结核分枝杆菌核酸质控品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2.预期用途：至少包含结核分枝杆菌核酸检测的室内质量控制；</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3.储存条件及有效期：-20±5℃保存条件下有效期不低于6 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4.浓度水平涵盖临界浓度和高浓度等不同水平。</w:t>
            </w:r>
          </w:p>
        </w:tc>
        <w:tc>
          <w:tcPr>
            <w:tcW w:w="1902" w:type="dxa"/>
            <w:vMerge/>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579"/>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14</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rPr>
                <w:rFonts w:ascii="宋体" w:hAnsi="宋体" w:cs="宋体"/>
                <w:color w:val="000000" w:themeColor="text1"/>
                <w:kern w:val="0"/>
                <w:szCs w:val="21"/>
              </w:rPr>
            </w:pPr>
            <w:r>
              <w:rPr>
                <w:rFonts w:ascii="宋体" w:hAnsi="宋体" w:cs="宋体" w:hint="eastAsia"/>
                <w:color w:val="000000" w:themeColor="text1"/>
                <w:szCs w:val="21"/>
              </w:rPr>
              <w:t>新冠病毒甲乙流病毒核酸复合质控品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1.检测方法学：实时荧光定量PCR法；</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2.预期用途：至少包括新冠病毒2019-nCoV、甲型流感病毒、乙型流感病毒等临床病原体核酸检测的室内质量控制，监测结果的精密度；</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3.储存条件及有效期：-20±5℃保存条件下有效期不低于6 个月；</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4.浓度水平涵盖阴性和阳性等不同水平。</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1037"/>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15</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造血干细胞质控品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1.预期用途：用于造血干细胞（CD34）流式细胞检测分析的室内质控；监测检测结果的精密度；</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2.储存条件及有效期：2-8℃条件下有效期不低于6 个月；开瓶后2-8℃条件下稳定性不低于24小时；-20±5℃稳定性不低于15天；</w:t>
            </w:r>
          </w:p>
          <w:p w:rsidR="005B4155" w:rsidRDefault="00E97887">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3.浓度水平涵盖低浓度和高浓度等不同水平。</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16</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5B4155">
            <w:pPr>
              <w:pStyle w:val="a9"/>
              <w:ind w:firstLineChars="0" w:firstLine="0"/>
              <w:jc w:val="center"/>
              <w:rPr>
                <w:rFonts w:ascii="宋体" w:hAnsi="宋体" w:cs="宋体"/>
                <w:color w:val="000000" w:themeColor="text1"/>
                <w:szCs w:val="21"/>
              </w:rPr>
            </w:pPr>
          </w:p>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细胞因子复合质控品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1.预期用途：用于白介素1β、白介素2、白介素4、白介素5、白介素6、白介素8、白介素10、白介素12、白介素17、肿瘤坏死因子-α、干扰素-γ、干扰素-α等细胞因子的室内质控；</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2.储存条件及有效期：2-8℃条件下有效期不低于6 个月；开瓶后2-8℃条件下稳定性不低于24小时；-20±5℃稳定性不低于15天；</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3.浓度水平涵盖低浓度和高浓度等不同水平。</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17</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淋巴细胞非定值质控品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1.预期用途：用于人外周血T淋巴细胞、B淋巴细胞、NK细胞计数等流式细胞分析检测的室内质控，监测结果的精密度；</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 xml:space="preserve">2.储存条件及有效期：-20±5℃条件下有效期不低于6 个月；开瓶后2-8℃条件下稳定性不低于24小时；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3.浓度水平涵盖低浓度和高浓度等不同水平。</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41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18</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梅毒螺旋体抗体检测试剂盒（凝集法）</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1.检测方法学：超声处理的纯化梅毒螺旋体抗原致敏明胶颗粒，凝集法检测抗梅毒螺旋体抗体；</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2.预期用途：人血清或血浆梅毒螺旋体抗体（凝集法）检测，辅助梅毒感染血清诊断。</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 2-8℃条件下试剂有效期不少于12个月。</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19</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肝素结合蛋白（HBP）检测试剂盒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1.采用荧光免疫层析法、化学发光法等方法；</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2.预期用途：用于体外定量测定人血浆或血浆中肝素结合蛋白含量</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3.试剂有效期不少于12个月；</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4.检测标本类型至少包含血浆或血清，且无需对标本做预稀释处理；</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5.试剂盒最低检出限为不高于5ng/mL，线性范围包含10-100ng/mL；</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6.批内不精密度不大于10%、批间不精密度不大于15%；</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7.检测结果可量值溯源至参考品或企业标准品。</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20</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激发液</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1.适用仪器：至少适用于Alinity化学发光仪检测分析用；</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2.预期用途：含氢氧化钠溶液，用于Alinity化学发光仪检测分析，激发化学发光反应；</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3.试剂有效期不少于6个月。</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21</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预激发液</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1.适用仪器：至少适用于Alinity化学发光仪检测分析用；</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2.预期用途：含过氧化氢溶液，用于Alinity化学发光仪检测分析，为检测过程提供反应环境；</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3.试剂有效期不少于6个月。</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22</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一次性接种环</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1.材质：医用级无菌聚苯乙烯（PS）塑料，无DNA酶、无RNA酶、无热原；</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2.规格：标准10µl，直径符合国际通用标准；</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3.包装：无菌独立包装，不超过20支/包；</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4.性能：环体硬度适中，不易折断，划线流畅，能满足分区划线法的技术要求。</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23</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厌氧袋</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1.容器容积：厌氧袋容积≥2.5L；</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2.包装：包装密闭、完整性、无破损；</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3.产气速度和时间：在常温下，30分钟至2小时内即可使标准厌氧罐内的O₂浓度降至1%以下；</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4.工作温度范围：能适用于35-37°C环境培养箱。</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24</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氧化酶</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1.外观：纸片干燥；</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2.包装：闭光、密封保存；</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3.性能：阳性对照菌株铜绿假单胞菌ATCC 27853阳性，阴性对照菌株大肠埃希菌 ATCC 25922阴性，特异性&gt;90%，敏感性&gt;90%；</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4.反应时间：在1-15分钟内完成判读；</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5.操作：操作简便、稳定性好。</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25</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β-内酰胺酶试验试剂</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1.外观：干燥的纸片；</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2.规格：10-30/盒；</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3.包装：纸片封装于避光玻璃瓶或铝箔袋中。；</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4.性能：阳性对照菌株金黄色葡萄球菌 ATCC 29213 或 25923（产酶）阳性，阴性对照菌株金黄色葡萄球菌 ATCC 25923阴性，特异性&gt;95%，敏感性&gt;95%；</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5.反应时间：在1-15分钟内完成判读。</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26</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壳多糖酶3样蛋白1</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 xml:space="preserve">1.预期用途：定量测定人血清中壳多糖酶 </w:t>
            </w:r>
            <w:r>
              <w:rPr>
                <w:rFonts w:ascii="宋体" w:hAnsi="宋体" w:cs="宋体"/>
                <w:color w:val="000000" w:themeColor="text1"/>
                <w:szCs w:val="21"/>
              </w:rPr>
              <w:t xml:space="preserve">3 </w:t>
            </w:r>
            <w:r>
              <w:rPr>
                <w:rFonts w:ascii="宋体" w:hAnsi="宋体" w:cs="宋体" w:hint="eastAsia"/>
                <w:color w:val="000000" w:themeColor="text1"/>
                <w:szCs w:val="21"/>
              </w:rPr>
              <w:t xml:space="preserve">样蛋白 </w:t>
            </w:r>
            <w:r>
              <w:rPr>
                <w:rFonts w:ascii="宋体" w:hAnsi="宋体" w:cs="宋体"/>
                <w:color w:val="000000" w:themeColor="text1"/>
                <w:szCs w:val="21"/>
              </w:rPr>
              <w:t>1(CHI3L1)</w:t>
            </w:r>
            <w:r>
              <w:rPr>
                <w:rFonts w:ascii="宋体" w:hAnsi="宋体" w:cs="宋体" w:hint="eastAsia"/>
                <w:color w:val="000000" w:themeColor="text1"/>
                <w:szCs w:val="21"/>
              </w:rPr>
              <w:t xml:space="preserve">含量；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2.方法学：化学发光法；</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3.适用标本类型：适用于血清，应无微生物污染。</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4.性能指标：</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 xml:space="preserve">4.1精密度：批内 </w:t>
            </w:r>
            <w:r>
              <w:rPr>
                <w:rFonts w:ascii="宋体" w:hAnsi="宋体" w:cs="宋体"/>
                <w:color w:val="000000" w:themeColor="text1"/>
                <w:szCs w:val="21"/>
              </w:rPr>
              <w:t>CV</w:t>
            </w:r>
            <w:r>
              <w:rPr>
                <w:rFonts w:ascii="宋体" w:hAnsi="宋体" w:cs="宋体" w:hint="eastAsia"/>
                <w:color w:val="000000" w:themeColor="text1"/>
                <w:szCs w:val="21"/>
              </w:rPr>
              <w:t>≤10</w:t>
            </w:r>
            <w:r>
              <w:rPr>
                <w:rFonts w:ascii="宋体" w:hAnsi="宋体" w:cs="宋体"/>
                <w:color w:val="000000" w:themeColor="text1"/>
                <w:szCs w:val="21"/>
              </w:rPr>
              <w:t>%</w:t>
            </w:r>
            <w:r>
              <w:rPr>
                <w:rFonts w:ascii="宋体" w:hAnsi="宋体" w:cs="宋体" w:hint="eastAsia"/>
                <w:color w:val="000000" w:themeColor="text1"/>
                <w:szCs w:val="21"/>
              </w:rPr>
              <w:t xml:space="preserve">；批间 </w:t>
            </w:r>
            <w:r>
              <w:rPr>
                <w:rFonts w:ascii="宋体" w:hAnsi="宋体" w:cs="宋体"/>
                <w:color w:val="000000" w:themeColor="text1"/>
                <w:szCs w:val="21"/>
              </w:rPr>
              <w:t>CV</w:t>
            </w:r>
            <w:r>
              <w:rPr>
                <w:rFonts w:ascii="宋体" w:hAnsi="宋体" w:cs="宋体" w:hint="eastAsia"/>
                <w:color w:val="000000" w:themeColor="text1"/>
                <w:szCs w:val="21"/>
              </w:rPr>
              <w:t>≤</w:t>
            </w:r>
            <w:r>
              <w:rPr>
                <w:rFonts w:ascii="宋体" w:hAnsi="宋体" w:cs="宋体"/>
                <w:color w:val="000000" w:themeColor="text1"/>
                <w:szCs w:val="21"/>
              </w:rPr>
              <w:t>15%</w:t>
            </w:r>
            <w:r>
              <w:rPr>
                <w:rFonts w:ascii="宋体" w:hAnsi="宋体" w:cs="宋体" w:hint="eastAsia"/>
                <w:color w:val="000000" w:themeColor="text1"/>
                <w:szCs w:val="21"/>
              </w:rPr>
              <w:t xml:space="preserve">；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lastRenderedPageBreak/>
              <w:t>4.2线性范围至少覆盖：50～5</w:t>
            </w:r>
            <w:r>
              <w:rPr>
                <w:rFonts w:ascii="宋体" w:hAnsi="宋体" w:cs="宋体"/>
                <w:color w:val="000000" w:themeColor="text1"/>
                <w:szCs w:val="21"/>
              </w:rPr>
              <w:t>00 ng/mL</w:t>
            </w:r>
            <w:r>
              <w:rPr>
                <w:rFonts w:ascii="宋体" w:hAnsi="宋体" w:cs="宋体" w:hint="eastAsia"/>
                <w:color w:val="000000" w:themeColor="text1"/>
                <w:szCs w:val="21"/>
              </w:rPr>
              <w:t xml:space="preserve">；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4.3准确度：相对偏差在±10.0%范围内；</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5.未开封</w:t>
            </w:r>
            <w:r>
              <w:rPr>
                <w:rFonts w:ascii="宋体" w:hAnsi="宋体" w:cs="宋体"/>
                <w:color w:val="000000" w:themeColor="text1"/>
                <w:szCs w:val="21"/>
              </w:rPr>
              <w:t>试剂有效</w:t>
            </w:r>
            <w:r>
              <w:rPr>
                <w:rFonts w:ascii="宋体" w:hAnsi="宋体" w:cs="宋体" w:hint="eastAsia"/>
                <w:color w:val="000000" w:themeColor="text1"/>
                <w:szCs w:val="21"/>
              </w:rPr>
              <w:t>存储，效</w:t>
            </w:r>
            <w:r>
              <w:rPr>
                <w:rFonts w:ascii="宋体" w:hAnsi="宋体" w:cs="宋体"/>
                <w:color w:val="000000" w:themeColor="text1"/>
                <w:szCs w:val="21"/>
              </w:rPr>
              <w:t>期</w:t>
            </w:r>
            <w:r>
              <w:rPr>
                <w:rFonts w:ascii="宋体" w:hAnsi="宋体" w:cs="宋体" w:hint="eastAsia"/>
                <w:color w:val="000000" w:themeColor="text1"/>
                <w:szCs w:val="21"/>
              </w:rPr>
              <w:t>不少于</w:t>
            </w:r>
            <w:r>
              <w:rPr>
                <w:rFonts w:ascii="宋体" w:hAnsi="宋体" w:cs="宋体"/>
                <w:color w:val="000000" w:themeColor="text1"/>
                <w:szCs w:val="21"/>
              </w:rPr>
              <w:t>12个月</w:t>
            </w:r>
            <w:r>
              <w:rPr>
                <w:rFonts w:ascii="宋体" w:hAnsi="宋体" w:cs="宋体" w:hint="eastAsia"/>
                <w:color w:val="000000" w:themeColor="text1"/>
                <w:szCs w:val="21"/>
              </w:rPr>
              <w:t>。</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27</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高尔基体蛋白73</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1.预期用途：本试剂盒用于体外定量检测人血清和血浆样本中高尔基体蛋白73的含量；</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2.方法学：化学发光法；</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3.适用标本类型：血清和 EDTA、肝素、柠檬酸钠抗凝血浆样本；</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4.性能指标：</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 xml:space="preserve">4.1精密度：批内 </w:t>
            </w:r>
            <w:r>
              <w:rPr>
                <w:rFonts w:ascii="宋体" w:hAnsi="宋体" w:cs="宋体"/>
                <w:color w:val="000000" w:themeColor="text1"/>
                <w:szCs w:val="21"/>
              </w:rPr>
              <w:t>CV</w:t>
            </w:r>
            <w:r>
              <w:rPr>
                <w:rFonts w:ascii="宋体" w:hAnsi="宋体" w:cs="宋体" w:hint="eastAsia"/>
                <w:color w:val="000000" w:themeColor="text1"/>
                <w:szCs w:val="21"/>
              </w:rPr>
              <w:t>≤10</w:t>
            </w:r>
            <w:r>
              <w:rPr>
                <w:rFonts w:ascii="宋体" w:hAnsi="宋体" w:cs="宋体"/>
                <w:color w:val="000000" w:themeColor="text1"/>
                <w:szCs w:val="21"/>
              </w:rPr>
              <w:t>%</w:t>
            </w:r>
            <w:r>
              <w:rPr>
                <w:rFonts w:ascii="宋体" w:hAnsi="宋体" w:cs="宋体" w:hint="eastAsia"/>
                <w:color w:val="000000" w:themeColor="text1"/>
                <w:szCs w:val="21"/>
              </w:rPr>
              <w:t xml:space="preserve">；批间 </w:t>
            </w:r>
            <w:r>
              <w:rPr>
                <w:rFonts w:ascii="宋体" w:hAnsi="宋体" w:cs="宋体"/>
                <w:color w:val="000000" w:themeColor="text1"/>
                <w:szCs w:val="21"/>
              </w:rPr>
              <w:t>CV</w:t>
            </w:r>
            <w:r>
              <w:rPr>
                <w:rFonts w:ascii="宋体" w:hAnsi="宋体" w:cs="宋体" w:hint="eastAsia"/>
                <w:color w:val="000000" w:themeColor="text1"/>
                <w:szCs w:val="21"/>
              </w:rPr>
              <w:t>≤</w:t>
            </w:r>
            <w:r>
              <w:rPr>
                <w:rFonts w:ascii="宋体" w:hAnsi="宋体" w:cs="宋体"/>
                <w:color w:val="000000" w:themeColor="text1"/>
                <w:szCs w:val="21"/>
              </w:rPr>
              <w:t>15%</w:t>
            </w:r>
            <w:r>
              <w:rPr>
                <w:rFonts w:ascii="宋体" w:hAnsi="宋体" w:cs="宋体" w:hint="eastAsia"/>
                <w:color w:val="000000" w:themeColor="text1"/>
                <w:szCs w:val="21"/>
              </w:rPr>
              <w:t xml:space="preserve">；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4.2线性范围至少覆盖：50～5</w:t>
            </w:r>
            <w:r>
              <w:rPr>
                <w:rFonts w:ascii="宋体" w:hAnsi="宋体" w:cs="宋体"/>
                <w:color w:val="000000" w:themeColor="text1"/>
                <w:szCs w:val="21"/>
              </w:rPr>
              <w:t>00 ng/mL</w:t>
            </w:r>
            <w:r>
              <w:rPr>
                <w:rFonts w:ascii="宋体" w:hAnsi="宋体" w:cs="宋体" w:hint="eastAsia"/>
                <w:color w:val="000000" w:themeColor="text1"/>
                <w:szCs w:val="21"/>
              </w:rPr>
              <w:t xml:space="preserve">； </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4.3准确度：相对偏差在±10.0%范围内；</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5.未开封</w:t>
            </w:r>
            <w:r>
              <w:rPr>
                <w:rFonts w:ascii="宋体" w:hAnsi="宋体" w:cs="宋体"/>
                <w:color w:val="000000" w:themeColor="text1"/>
                <w:szCs w:val="21"/>
              </w:rPr>
              <w:t>试剂有效</w:t>
            </w:r>
            <w:r>
              <w:rPr>
                <w:rFonts w:ascii="宋体" w:hAnsi="宋体" w:cs="宋体" w:hint="eastAsia"/>
                <w:color w:val="000000" w:themeColor="text1"/>
                <w:szCs w:val="21"/>
              </w:rPr>
              <w:t>存储，效</w:t>
            </w:r>
            <w:r>
              <w:rPr>
                <w:rFonts w:ascii="宋体" w:hAnsi="宋体" w:cs="宋体"/>
                <w:color w:val="000000" w:themeColor="text1"/>
                <w:szCs w:val="21"/>
              </w:rPr>
              <w:t>期</w:t>
            </w:r>
            <w:r>
              <w:rPr>
                <w:rFonts w:ascii="宋体" w:hAnsi="宋体" w:cs="宋体" w:hint="eastAsia"/>
                <w:color w:val="000000" w:themeColor="text1"/>
                <w:szCs w:val="21"/>
              </w:rPr>
              <w:t>不少于</w:t>
            </w:r>
            <w:r>
              <w:rPr>
                <w:rFonts w:ascii="宋体" w:hAnsi="宋体" w:cs="宋体"/>
                <w:color w:val="000000" w:themeColor="text1"/>
                <w:szCs w:val="21"/>
              </w:rPr>
              <w:t>12个月</w:t>
            </w:r>
            <w:r>
              <w:rPr>
                <w:rFonts w:ascii="宋体" w:hAnsi="宋体" w:cs="宋体" w:hint="eastAsia"/>
                <w:color w:val="000000" w:themeColor="text1"/>
                <w:szCs w:val="21"/>
              </w:rPr>
              <w:t>。</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2026"/>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28</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梅毒甲苯胺红不加热血清诊断试剂（TRUST）</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1.检测方法学：以牛心肌心类脂质为抗原与感染梅毒后产生的反应素结合形成凝集反应，肉眼观察抗原抗体反应絮状物的有无及凝集强度；</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 预期用途：人血清梅毒螺旋体非特异性抗体（反应素）检测，辅助梅毒感染的血清诊断及治疗监测。</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 标本类型：血清或血浆</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 2-8℃条件下试剂有效期不少于6个月；</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r w:rsidR="005B4155" w:rsidTr="00322872">
        <w:trPr>
          <w:trHeight w:val="731"/>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29</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多项质控品</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 预期用途：用于免疫比浊法、化学发光法相关特殊蛋白实验室检测的室内质量控制，监测检测系统的稳定性。至少应包括β2-微球蛋白、补体C3、补体C4、CRP、铁蛋白、IgG1、IgG2、IgG3、IgG4、IgA、IgG、IgM、k轻链、λ轻链、前白蛋白、类风湿因子、转铁蛋白等检测项目。</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 质控品性状：液体质控，无需复溶。</w:t>
            </w:r>
          </w:p>
          <w:p w:rsidR="005B4155" w:rsidRDefault="00E97887">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  -20℃条件下试剂有效期不少于12个月；开瓶后2-8℃条件下稳定性不少于24小时。</w:t>
            </w:r>
          </w:p>
        </w:tc>
        <w:tc>
          <w:tcPr>
            <w:tcW w:w="1902" w:type="dxa"/>
            <w:tcBorders>
              <w:left w:val="single" w:sz="4" w:space="0" w:color="auto"/>
              <w:right w:val="single" w:sz="4" w:space="0" w:color="auto"/>
            </w:tcBorders>
            <w:vAlign w:val="center"/>
          </w:tcPr>
          <w:p w:rsidR="005B4155" w:rsidRDefault="005B4155">
            <w:pPr>
              <w:widowControl/>
              <w:jc w:val="left"/>
              <w:rPr>
                <w:rFonts w:ascii="宋体" w:hAnsi="宋体"/>
                <w:color w:val="000000" w:themeColor="text1"/>
                <w:kern w:val="0"/>
                <w:sz w:val="24"/>
                <w:szCs w:val="24"/>
              </w:rPr>
            </w:pPr>
          </w:p>
        </w:tc>
      </w:tr>
    </w:tbl>
    <w:p w:rsidR="005B4155" w:rsidRDefault="005B4155">
      <w:pPr>
        <w:pStyle w:val="a9"/>
        <w:spacing w:line="440" w:lineRule="exact"/>
        <w:ind w:firstLineChars="0" w:firstLine="0"/>
        <w:rPr>
          <w:rFonts w:ascii="宋体" w:hAnsi="宋体"/>
          <w:spacing w:val="-14"/>
          <w:sz w:val="24"/>
          <w:szCs w:val="24"/>
        </w:rPr>
      </w:pPr>
    </w:p>
    <w:p w:rsidR="005B4155" w:rsidRDefault="00E97887">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B4155" w:rsidRDefault="00E97887">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5B4155" w:rsidRDefault="00E97887">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5B4155" w:rsidRDefault="00E97887">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Ansi="宋体" w:hint="eastAsia"/>
          <w:b/>
          <w:sz w:val="24"/>
          <w:szCs w:val="24"/>
        </w:rPr>
        <w:t>遴选参考标准（若有）：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遴选参考标准</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40%</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40%</w:t>
            </w:r>
          </w:p>
        </w:tc>
      </w:tr>
      <w:tr w:rsidR="005B4155">
        <w:trPr>
          <w:trHeight w:val="633"/>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w:t>
            </w:r>
          </w:p>
        </w:tc>
      </w:tr>
      <w:tr w:rsidR="005B4155">
        <w:trPr>
          <w:jc w:val="center"/>
        </w:trPr>
        <w:tc>
          <w:tcPr>
            <w:tcW w:w="817" w:type="dxa"/>
            <w:vAlign w:val="center"/>
          </w:tcPr>
          <w:p w:rsidR="005B4155" w:rsidRDefault="005B4155">
            <w:pPr>
              <w:jc w:val="center"/>
              <w:rPr>
                <w:rFonts w:ascii="仿宋_GB2312" w:eastAsia="仿宋_GB2312"/>
                <w:b/>
                <w:sz w:val="24"/>
                <w:szCs w:val="24"/>
              </w:rPr>
            </w:pP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100%</w:t>
            </w:r>
          </w:p>
        </w:tc>
      </w:tr>
    </w:tbl>
    <w:p w:rsidR="005B4155" w:rsidRDefault="00E97887">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5B4155" w:rsidRDefault="005B4155">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5B4155">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规格型号</w:t>
            </w:r>
          </w:p>
        </w:tc>
      </w:tr>
      <w:tr w:rsidR="005B4155">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5B4155" w:rsidRDefault="005B4155">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5B4155" w:rsidRDefault="005B4155">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r>
    </w:tbl>
    <w:p w:rsidR="005B4155" w:rsidRDefault="005B4155">
      <w:pPr>
        <w:rPr>
          <w:rFonts w:ascii="宋体" w:hAnsi="宋体"/>
          <w:sz w:val="28"/>
          <w:szCs w:val="28"/>
        </w:rPr>
      </w:pPr>
    </w:p>
    <w:p w:rsidR="005B4155" w:rsidRDefault="00592B92">
      <w:pPr>
        <w:rPr>
          <w:rFonts w:ascii="宋体" w:hAnsi="宋体"/>
          <w:sz w:val="28"/>
          <w:szCs w:val="28"/>
        </w:rPr>
      </w:pPr>
      <w:r w:rsidRPr="00592B92">
        <w:pict>
          <v:line id="直线 2" o:spid="_x0000_s1026" style="position:absolute;left:0;text-align:left;z-index:251659264"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Ej7uPYeAgAATAQAAA4AAABkcnMvZTJvRG9jLnhtbK1UzY7T&#10;MBC+I/EOlu80bdQubNR0Dy2LkBBUAh5g6jiNJf8xdpuWV+E1OHHhcfY1GDvdblkuPZBDMvaMv5nv&#10;80zmdwej2V5iUM7WfDIacyatcI2y25p//XL/6g1nIYJtQDsra36Ugd8tXr6Y976SpeucbiQyArGh&#10;6n3Nuxh9VRRBdNJAGDkvLTlbhwYiLXFbNAg9oRtdlOPxTdE7bDw6IUOg3dXg5CdEvAbQta0ScuXE&#10;zkgbB1SUGiJRCp3ygS9ytW0rRfzUtkFGpmtOTGN+UxKyN+ldLOZQbRF8p8SpBLimhGecDChLSc9Q&#10;K4jAdqj+gTJKoAuujSPhTDEQyYoQi8n4mTafO/AycyGpgz+LHv4frPi4XyNTDXUCZxYMXfjDj58P&#10;v36zMmnT+1BRyNKu8bQKfo2J6KFFk75EgR2ynseznvIQmaDNcjaZ3oxJavHoK54OegzxnXSGJaPm&#10;WtlEFSrYfwiRklHoY0ja1pb1Nb+dlTOCA+q7lu6bTOOp9mC3+WxwWjX3Sut0IuB2s9TI9pDuPj+J&#10;EuH+FZaSrCB0Q1x2DV3RSWje2obFoydVLA0DTyUY2XCmJc1OsggQqghKXxNJqbVNB2TuzBPPpPGg&#10;arI2rjnSjaAbWpUGlYzO4XdKTm1KXL/tAKkU/d5SH9xOptPU13kxnb0uaYGXns2lB6wgqJqTcIO5&#10;jHkWkiwpOTVZFug0EKmLL9c56uknsP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llX2NYAAAAJ&#10;AQAADwAAAAAAAAABACAAAAAiAAAAZHJzL2Rvd25yZXYueG1sUEsBAhQAFAAAAAgAh07iQEj7uPYe&#10;AgAATAQAAA4AAAAAAAAAAQAgAAAAJQEAAGRycy9lMm9Eb2MueG1sUEsFBgAAAAAGAAYAWQEAALUF&#10;AAAAAA==&#10;"/>
        </w:pict>
      </w:r>
      <w:r w:rsidR="00E97887">
        <w:rPr>
          <w:rFonts w:ascii="宋体" w:hAnsi="宋体" w:hint="eastAsia"/>
          <w:sz w:val="28"/>
          <w:szCs w:val="28"/>
        </w:rPr>
        <w:t>公司名称：</w:t>
      </w:r>
    </w:p>
    <w:p w:rsidR="005B4155" w:rsidRDefault="00592B92">
      <w:pPr>
        <w:rPr>
          <w:rFonts w:ascii="宋体" w:hAnsi="宋体"/>
          <w:sz w:val="28"/>
          <w:szCs w:val="28"/>
        </w:rPr>
      </w:pPr>
      <w:r w:rsidRPr="00592B92">
        <w:pict>
          <v:line id="直线 3" o:spid="_x0000_s1028" style="position:absolute;left:0;text-align:left;z-index:251660288"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PB4uCcfAgAATAQAAA4AAABkcnMvZTJvRG9jLnhtbK1UzY7T&#10;MBC+I/EOlu80bWgXNmq6h5ZFSAgqAQ8wdZzGkv8Yu03Lq/AanLjwOPsaO3a63bJc9kAOydgz/ma+&#10;zzOZ3xyMZnuJQTlb88lozJm0wjXKbmv+7evtq7echQi2Ae2srPlRBn6zePli3vtKlq5zupHICMSG&#10;qvc172L0VVEE0UkDYeS8tORsHRqItMRt0SD0hG50UY7HV0XvsPHohAyBdleDk58Q8TmArm2VkCsn&#10;dkbaOKCi1BCJUuiUD3yRq21bKeLntg0yMl1zYhrzm5KQvUnvYjGHaovgOyVOJcBzSnjCyYCylPQM&#10;tYIIbIfqHyijBLrg2jgSzhQDkawIsZiMn2jzpQMvMxeSOviz6OH/wYpP+zUy1dS85MyCoQu/+/nr&#10;7vcf9jpp0/tQUcjSrvG0Cn6NieihRZO+RIEdsp7Hs57yEJmgzXI2mV6NSWrx4CseD3oM8b10hiWj&#10;5lrZRBUq2H8MkZJR6ENI2taW9TW/npUzggPqu5bum0zjqfZgt/lscFo1t0rrdCLgdrPUyPaQ7j4/&#10;iRLh/hWWkqwgdENcdg1d0Ulo3tmGxaMnVSwNA08lGNlwpiXNTrIIEKoISj8nklJrmw7I3Jknnknj&#10;QdVkbVxzpBtBN7QqDSoZncMflJzalLh+3wFSKfqDpT64nkynqa/zYjp7U9ICLz2bSw9YQVA1J+EG&#10;cxnzLCRZUnJqsizQaSBSF1+uc9TjT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DweLgn&#10;HwIAAEwEAAAOAAAAAAAAAAEAIAAAACUBAABkcnMvZTJvRG9jLnhtbFBLBQYAAAAABgAGAFkBAAC2&#10;BQAAAAA=&#10;"/>
        </w:pict>
      </w:r>
      <w:r w:rsidR="00E97887">
        <w:rPr>
          <w:rFonts w:ascii="宋体" w:hAnsi="宋体" w:hint="eastAsia"/>
          <w:sz w:val="28"/>
          <w:szCs w:val="28"/>
        </w:rPr>
        <w:t xml:space="preserve">联系人：   </w:t>
      </w:r>
    </w:p>
    <w:p w:rsidR="005B4155" w:rsidRDefault="00592B92">
      <w:pPr>
        <w:rPr>
          <w:rFonts w:ascii="宋体" w:hAnsi="宋体"/>
          <w:sz w:val="28"/>
          <w:szCs w:val="28"/>
        </w:rPr>
      </w:pPr>
      <w:r w:rsidRPr="00592B92">
        <w:pict>
          <v:line id="直线 4" o:spid="_x0000_s1027" style="position:absolute;left:0;text-align:left;z-index:251661312"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IUkbuQfAgAATAQAAA4AAABkcnMvZTJvRG9jLnhtbK1UzY7T&#10;MBC+I/EOlu80bWkXNmq6h5ZFSAgqAQ8wdZzGkv8Yu03Lq/AanLjwOPsaO3a63e7upQdySMae8Tfz&#10;fZ7J7GZvNNtJDMrZio8GQ86kFa5WdlPxH99v37znLESwNWhnZcUPMvCb+etXs86Xcuxap2uJjEBs&#10;KDtf8TZGXxZFEK00EAbOS0vOxqGBSEvcFDVCR+hGF+Ph8KroHNYenZAh0O6yd/IjIl4C6JpGCbl0&#10;YmukjT0qSg2RKIVW+cDnudqmkSJ+bZogI9MVJ6YxvykJ2ev0LuYzKDcIvlXiWAJcUsIzTgaUpaQn&#10;qCVEYFtUL6CMEuiCa+JAOFP0RLIixGI0fKbNtxa8zFxI6uBPoof/Byu+7FbIVF3xt5xZMHThd7//&#10;3P39xyZJm86HkkIWdoXHVfArTET3DZr0JQpsn/U8nPSU+8gEbY6no8nVkKQWD77i8aDHED9KZ1gy&#10;Kq6VTVShhN3nECkZhT6EpG1tWVfx6+l4SnBAfdfQfZNpPNUe7CafDU6r+lZpnU4E3KwXGtkO0t3n&#10;J1Ei3CdhKckSQtvHZVffFa2E+oOtWTx4UsXSMPBUgpE1Z1rS7CSLAKGMoPQlkZRa23RA5s488kwa&#10;96oma+3qA90Iur5VaVDJaB3+ouTUpsT15xaQStGfLPXB9WgySX2dF5PpuzEt8NyzPveAFQRVcRKu&#10;Nxcxz0KSJSWnJssCHQcidfH5Okc9/gTm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CFJG7k&#10;HwIAAEwEAAAOAAAAAAAAAAEAIAAAACUBAABkcnMvZTJvRG9jLnhtbFBLBQYAAAAABgAGAFkBAAC2&#10;BQAAAAA=&#10;"/>
        </w:pict>
      </w:r>
      <w:r w:rsidR="00E97887">
        <w:rPr>
          <w:rFonts w:ascii="宋体" w:hAnsi="宋体" w:hint="eastAsia"/>
          <w:sz w:val="28"/>
          <w:szCs w:val="28"/>
        </w:rPr>
        <w:t>联系电话：</w:t>
      </w:r>
    </w:p>
    <w:p w:rsidR="005B4155" w:rsidRDefault="00E97887">
      <w:pPr>
        <w:rPr>
          <w:rFonts w:ascii="宋体" w:hAnsi="宋体"/>
          <w:sz w:val="28"/>
          <w:szCs w:val="28"/>
          <w:u w:val="single"/>
        </w:rPr>
      </w:pPr>
      <w:r>
        <w:rPr>
          <w:rFonts w:ascii="宋体" w:hAnsi="宋体" w:hint="eastAsia"/>
          <w:sz w:val="28"/>
          <w:szCs w:val="28"/>
        </w:rPr>
        <w:t xml:space="preserve">邮箱号：  </w:t>
      </w:r>
    </w:p>
    <w:p w:rsidR="005B4155" w:rsidRDefault="00E97887">
      <w:pPr>
        <w:rPr>
          <w:rFonts w:ascii="宋体" w:hAnsi="宋体"/>
          <w:sz w:val="28"/>
          <w:szCs w:val="28"/>
          <w:u w:val="single"/>
        </w:rPr>
      </w:pPr>
      <w:r>
        <w:rPr>
          <w:rFonts w:ascii="宋体" w:hAnsi="宋体" w:hint="eastAsia"/>
          <w:sz w:val="28"/>
          <w:szCs w:val="28"/>
        </w:rPr>
        <w:t>公司盖章：</w:t>
      </w:r>
    </w:p>
    <w:p w:rsidR="005B4155" w:rsidRDefault="005B4155">
      <w:pPr>
        <w:jc w:val="center"/>
        <w:rPr>
          <w:rFonts w:ascii="宋体" w:hAnsi="宋体"/>
          <w:sz w:val="28"/>
          <w:szCs w:val="28"/>
        </w:rPr>
      </w:pPr>
    </w:p>
    <w:p w:rsidR="005B4155" w:rsidRDefault="00E97887">
      <w:pPr>
        <w:jc w:val="center"/>
        <w:rPr>
          <w:rFonts w:ascii="宋体" w:hAnsi="宋体"/>
          <w:b/>
          <w:u w:val="single"/>
        </w:rPr>
      </w:pPr>
      <w:r>
        <w:rPr>
          <w:rFonts w:ascii="宋体" w:hAnsi="宋体" w:hint="eastAsia"/>
          <w:sz w:val="28"/>
          <w:szCs w:val="28"/>
        </w:rPr>
        <w:t xml:space="preserve">                           202  年  月  日       </w:t>
      </w:r>
    </w:p>
    <w:p w:rsidR="005B4155" w:rsidRDefault="005B4155">
      <w:pPr>
        <w:jc w:val="center"/>
        <w:rPr>
          <w:rFonts w:ascii="宋体" w:hAnsi="宋体"/>
          <w:b/>
          <w:u w:val="single"/>
        </w:rPr>
      </w:pPr>
    </w:p>
    <w:sectPr w:rsidR="005B4155" w:rsidSect="005B415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00F" w:rsidRDefault="0011500F" w:rsidP="00322872">
      <w:r>
        <w:separator/>
      </w:r>
    </w:p>
  </w:endnote>
  <w:endnote w:type="continuationSeparator" w:id="1">
    <w:p w:rsidR="0011500F" w:rsidRDefault="0011500F" w:rsidP="00322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00F" w:rsidRDefault="0011500F" w:rsidP="00322872">
      <w:r>
        <w:separator/>
      </w:r>
    </w:p>
  </w:footnote>
  <w:footnote w:type="continuationSeparator" w:id="1">
    <w:p w:rsidR="0011500F" w:rsidRDefault="0011500F" w:rsidP="00322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00F"/>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2872"/>
    <w:rsid w:val="00325B0F"/>
    <w:rsid w:val="00330C03"/>
    <w:rsid w:val="00341969"/>
    <w:rsid w:val="00341C05"/>
    <w:rsid w:val="00342AC1"/>
    <w:rsid w:val="0034303B"/>
    <w:rsid w:val="00343619"/>
    <w:rsid w:val="003474D1"/>
    <w:rsid w:val="00350251"/>
    <w:rsid w:val="003525C7"/>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92B92"/>
    <w:rsid w:val="005B4155"/>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399A"/>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97887"/>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11473B7"/>
    <w:rsid w:val="025A704C"/>
    <w:rsid w:val="037C1244"/>
    <w:rsid w:val="038D51FF"/>
    <w:rsid w:val="040C0819"/>
    <w:rsid w:val="0410030A"/>
    <w:rsid w:val="04C74740"/>
    <w:rsid w:val="0523406D"/>
    <w:rsid w:val="056B1570"/>
    <w:rsid w:val="05CF7D50"/>
    <w:rsid w:val="05EA6938"/>
    <w:rsid w:val="06BF1B73"/>
    <w:rsid w:val="0709241E"/>
    <w:rsid w:val="092263E9"/>
    <w:rsid w:val="0955056D"/>
    <w:rsid w:val="09E17252"/>
    <w:rsid w:val="0A5C3E65"/>
    <w:rsid w:val="0B0142F8"/>
    <w:rsid w:val="0B874682"/>
    <w:rsid w:val="0BF70001"/>
    <w:rsid w:val="0BFA4F8B"/>
    <w:rsid w:val="0C2F6EBE"/>
    <w:rsid w:val="0E2D4299"/>
    <w:rsid w:val="0EF12AE6"/>
    <w:rsid w:val="0F713C26"/>
    <w:rsid w:val="0F942ADE"/>
    <w:rsid w:val="10953945"/>
    <w:rsid w:val="11515DA8"/>
    <w:rsid w:val="11DF131B"/>
    <w:rsid w:val="135B70C7"/>
    <w:rsid w:val="14A02CFA"/>
    <w:rsid w:val="15C0054B"/>
    <w:rsid w:val="16024413"/>
    <w:rsid w:val="16397379"/>
    <w:rsid w:val="16CF5E02"/>
    <w:rsid w:val="176848DC"/>
    <w:rsid w:val="181810E3"/>
    <w:rsid w:val="184536BA"/>
    <w:rsid w:val="18476F49"/>
    <w:rsid w:val="18D03EEC"/>
    <w:rsid w:val="198554B6"/>
    <w:rsid w:val="19B80DD0"/>
    <w:rsid w:val="19E51499"/>
    <w:rsid w:val="1A750A6F"/>
    <w:rsid w:val="1ACE4623"/>
    <w:rsid w:val="1AD10DB0"/>
    <w:rsid w:val="1B9C202B"/>
    <w:rsid w:val="1C217707"/>
    <w:rsid w:val="1C24274C"/>
    <w:rsid w:val="1CC61A56"/>
    <w:rsid w:val="1CF10155"/>
    <w:rsid w:val="1DA13929"/>
    <w:rsid w:val="1ECE074D"/>
    <w:rsid w:val="1EE2069D"/>
    <w:rsid w:val="1F330EF8"/>
    <w:rsid w:val="1FD224BF"/>
    <w:rsid w:val="20713A86"/>
    <w:rsid w:val="208732AA"/>
    <w:rsid w:val="20880DD0"/>
    <w:rsid w:val="223E3E3C"/>
    <w:rsid w:val="23452FA8"/>
    <w:rsid w:val="23643CAC"/>
    <w:rsid w:val="241A5C0D"/>
    <w:rsid w:val="245416F5"/>
    <w:rsid w:val="24BB1774"/>
    <w:rsid w:val="24F1163A"/>
    <w:rsid w:val="251175E6"/>
    <w:rsid w:val="2561056D"/>
    <w:rsid w:val="25F413E1"/>
    <w:rsid w:val="27B61A84"/>
    <w:rsid w:val="28785781"/>
    <w:rsid w:val="2BDD6474"/>
    <w:rsid w:val="2CA13945"/>
    <w:rsid w:val="2DC86CB0"/>
    <w:rsid w:val="2DF9330D"/>
    <w:rsid w:val="2E262354"/>
    <w:rsid w:val="2E4E5407"/>
    <w:rsid w:val="2E5844D8"/>
    <w:rsid w:val="2E7C01C6"/>
    <w:rsid w:val="2E994E69"/>
    <w:rsid w:val="2EFA733D"/>
    <w:rsid w:val="2F6A001E"/>
    <w:rsid w:val="2F902C6A"/>
    <w:rsid w:val="2F963509"/>
    <w:rsid w:val="2FA63874"/>
    <w:rsid w:val="2FAF0127"/>
    <w:rsid w:val="2FFF10AF"/>
    <w:rsid w:val="30A532D8"/>
    <w:rsid w:val="320209E2"/>
    <w:rsid w:val="32C20171"/>
    <w:rsid w:val="341964B7"/>
    <w:rsid w:val="3454129D"/>
    <w:rsid w:val="347F2CE0"/>
    <w:rsid w:val="352B46F4"/>
    <w:rsid w:val="35843E04"/>
    <w:rsid w:val="361231BE"/>
    <w:rsid w:val="366A4DA8"/>
    <w:rsid w:val="391B4A7F"/>
    <w:rsid w:val="394915ED"/>
    <w:rsid w:val="395B4E7C"/>
    <w:rsid w:val="3A2B2AA0"/>
    <w:rsid w:val="3AC56A51"/>
    <w:rsid w:val="3C9A5CBB"/>
    <w:rsid w:val="3D0C6BB9"/>
    <w:rsid w:val="3D600CB3"/>
    <w:rsid w:val="3D9D3B42"/>
    <w:rsid w:val="3ED41958"/>
    <w:rsid w:val="3F2F6B8F"/>
    <w:rsid w:val="3FD61700"/>
    <w:rsid w:val="4081341A"/>
    <w:rsid w:val="410F6C78"/>
    <w:rsid w:val="41FB71FC"/>
    <w:rsid w:val="422C22E4"/>
    <w:rsid w:val="42B64B1F"/>
    <w:rsid w:val="42DA5063"/>
    <w:rsid w:val="431F6F1A"/>
    <w:rsid w:val="438356FB"/>
    <w:rsid w:val="43B6162D"/>
    <w:rsid w:val="43CC0E50"/>
    <w:rsid w:val="43E10914"/>
    <w:rsid w:val="4436451B"/>
    <w:rsid w:val="44420222"/>
    <w:rsid w:val="447A4D50"/>
    <w:rsid w:val="44A1408B"/>
    <w:rsid w:val="458319E2"/>
    <w:rsid w:val="45C17302"/>
    <w:rsid w:val="46C35225"/>
    <w:rsid w:val="4831589B"/>
    <w:rsid w:val="483B2A48"/>
    <w:rsid w:val="491017DF"/>
    <w:rsid w:val="49584F34"/>
    <w:rsid w:val="4A275032"/>
    <w:rsid w:val="4A547DF1"/>
    <w:rsid w:val="4BB8788A"/>
    <w:rsid w:val="4C523EBC"/>
    <w:rsid w:val="4C746529"/>
    <w:rsid w:val="4CE30FB8"/>
    <w:rsid w:val="4D0258E3"/>
    <w:rsid w:val="4D057181"/>
    <w:rsid w:val="4D624DE0"/>
    <w:rsid w:val="4DCB2178"/>
    <w:rsid w:val="4E3A10AC"/>
    <w:rsid w:val="4E507D60"/>
    <w:rsid w:val="4EB470B0"/>
    <w:rsid w:val="4ECA2430"/>
    <w:rsid w:val="4FD749A5"/>
    <w:rsid w:val="50561E43"/>
    <w:rsid w:val="50962F12"/>
    <w:rsid w:val="50D64E0D"/>
    <w:rsid w:val="5187285A"/>
    <w:rsid w:val="523A5B1F"/>
    <w:rsid w:val="524845FC"/>
    <w:rsid w:val="527F1783"/>
    <w:rsid w:val="52AB07CA"/>
    <w:rsid w:val="52EB5084"/>
    <w:rsid w:val="536F7A4A"/>
    <w:rsid w:val="53883701"/>
    <w:rsid w:val="544D7D8B"/>
    <w:rsid w:val="5486329D"/>
    <w:rsid w:val="54CE1930"/>
    <w:rsid w:val="554E25D0"/>
    <w:rsid w:val="56756BA4"/>
    <w:rsid w:val="57757B5A"/>
    <w:rsid w:val="5827444F"/>
    <w:rsid w:val="587873A1"/>
    <w:rsid w:val="59362507"/>
    <w:rsid w:val="59570D64"/>
    <w:rsid w:val="59E00D5A"/>
    <w:rsid w:val="5A736BAF"/>
    <w:rsid w:val="5B1C2265"/>
    <w:rsid w:val="5BF60D08"/>
    <w:rsid w:val="5C6E09B9"/>
    <w:rsid w:val="5C871960"/>
    <w:rsid w:val="5C983B6D"/>
    <w:rsid w:val="5DF70D68"/>
    <w:rsid w:val="5F142CCC"/>
    <w:rsid w:val="60432042"/>
    <w:rsid w:val="605361DC"/>
    <w:rsid w:val="619012B7"/>
    <w:rsid w:val="625247BE"/>
    <w:rsid w:val="633A772C"/>
    <w:rsid w:val="639A535B"/>
    <w:rsid w:val="64234664"/>
    <w:rsid w:val="65393A14"/>
    <w:rsid w:val="65864EAB"/>
    <w:rsid w:val="66843553"/>
    <w:rsid w:val="66F67E0E"/>
    <w:rsid w:val="67CB0F83"/>
    <w:rsid w:val="681A18DB"/>
    <w:rsid w:val="689A2A1B"/>
    <w:rsid w:val="69006D22"/>
    <w:rsid w:val="693F2A7E"/>
    <w:rsid w:val="69A43B52"/>
    <w:rsid w:val="6AFA2377"/>
    <w:rsid w:val="6B3E1D84"/>
    <w:rsid w:val="6B851761"/>
    <w:rsid w:val="6BCE135A"/>
    <w:rsid w:val="6BDD3C18"/>
    <w:rsid w:val="6BEB66B7"/>
    <w:rsid w:val="6E2711F5"/>
    <w:rsid w:val="6EA07B55"/>
    <w:rsid w:val="6F2140E1"/>
    <w:rsid w:val="70226720"/>
    <w:rsid w:val="705A36F0"/>
    <w:rsid w:val="70AE175A"/>
    <w:rsid w:val="71237A52"/>
    <w:rsid w:val="7295114D"/>
    <w:rsid w:val="72B172DF"/>
    <w:rsid w:val="73797DFD"/>
    <w:rsid w:val="73927111"/>
    <w:rsid w:val="73AB01D2"/>
    <w:rsid w:val="73AF381F"/>
    <w:rsid w:val="73DE5EB2"/>
    <w:rsid w:val="749B3DA3"/>
    <w:rsid w:val="76191423"/>
    <w:rsid w:val="763E2BEB"/>
    <w:rsid w:val="76950D6D"/>
    <w:rsid w:val="770C71DA"/>
    <w:rsid w:val="77443A25"/>
    <w:rsid w:val="77647702"/>
    <w:rsid w:val="781E0F73"/>
    <w:rsid w:val="78EE303B"/>
    <w:rsid w:val="791F1447"/>
    <w:rsid w:val="79390854"/>
    <w:rsid w:val="79DC7338"/>
    <w:rsid w:val="7B137C6F"/>
    <w:rsid w:val="7C460A98"/>
    <w:rsid w:val="7D140B97"/>
    <w:rsid w:val="7DAE0FEB"/>
    <w:rsid w:val="7DCB142B"/>
    <w:rsid w:val="7DE9674B"/>
    <w:rsid w:val="7E461AFB"/>
    <w:rsid w:val="7E551467"/>
    <w:rsid w:val="7EB75C7D"/>
    <w:rsid w:val="7EC86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155"/>
    <w:pPr>
      <w:widowControl w:val="0"/>
      <w:jc w:val="both"/>
    </w:pPr>
    <w:rPr>
      <w:rFonts w:ascii="Calibri" w:hAnsi="Calibri"/>
      <w:kern w:val="2"/>
      <w:sz w:val="21"/>
      <w:szCs w:val="22"/>
    </w:rPr>
  </w:style>
  <w:style w:type="paragraph" w:styleId="1">
    <w:name w:val="heading 1"/>
    <w:basedOn w:val="a"/>
    <w:link w:val="1Char"/>
    <w:uiPriority w:val="9"/>
    <w:qFormat/>
    <w:rsid w:val="005B4155"/>
    <w:pPr>
      <w:keepNext/>
      <w:keepLines/>
      <w:spacing w:before="340" w:after="330" w:line="578" w:lineRule="auto"/>
      <w:outlineLvl w:val="0"/>
    </w:pPr>
    <w:rPr>
      <w:b/>
      <w:bCs/>
      <w:kern w:val="44"/>
      <w:sz w:val="44"/>
      <w:szCs w:val="44"/>
    </w:rPr>
  </w:style>
  <w:style w:type="paragraph" w:styleId="2">
    <w:name w:val="heading 2"/>
    <w:basedOn w:val="a"/>
    <w:link w:val="2Char"/>
    <w:qFormat/>
    <w:rsid w:val="005B4155"/>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5B4155"/>
    <w:rPr>
      <w:rFonts w:ascii="宋体" w:hAnsi="Courier New" w:cs="Courier New"/>
      <w:bCs/>
      <w:szCs w:val="21"/>
    </w:rPr>
  </w:style>
  <w:style w:type="paragraph" w:styleId="a4">
    <w:name w:val="Balloon Text"/>
    <w:basedOn w:val="a"/>
    <w:link w:val="Char0"/>
    <w:uiPriority w:val="99"/>
    <w:unhideWhenUsed/>
    <w:qFormat/>
    <w:rsid w:val="005B4155"/>
    <w:rPr>
      <w:sz w:val="18"/>
      <w:szCs w:val="18"/>
    </w:rPr>
  </w:style>
  <w:style w:type="paragraph" w:styleId="a5">
    <w:name w:val="footer"/>
    <w:basedOn w:val="a"/>
    <w:link w:val="Char1"/>
    <w:uiPriority w:val="99"/>
    <w:unhideWhenUsed/>
    <w:qFormat/>
    <w:rsid w:val="005B415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B415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B4155"/>
    <w:pPr>
      <w:spacing w:before="100" w:beforeAutospacing="1" w:after="100" w:afterAutospacing="1"/>
      <w:jc w:val="left"/>
    </w:pPr>
    <w:rPr>
      <w:kern w:val="0"/>
      <w:sz w:val="24"/>
    </w:rPr>
  </w:style>
  <w:style w:type="table" w:styleId="a8">
    <w:name w:val="Table Grid"/>
    <w:basedOn w:val="a1"/>
    <w:uiPriority w:val="59"/>
    <w:qFormat/>
    <w:rsid w:val="005B4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5B4155"/>
    <w:rPr>
      <w:b/>
      <w:bCs/>
      <w:kern w:val="44"/>
      <w:sz w:val="44"/>
      <w:szCs w:val="44"/>
    </w:rPr>
  </w:style>
  <w:style w:type="character" w:customStyle="1" w:styleId="2Char">
    <w:name w:val="标题 2 Char"/>
    <w:basedOn w:val="a0"/>
    <w:link w:val="2"/>
    <w:qFormat/>
    <w:rsid w:val="005B4155"/>
    <w:rPr>
      <w:rFonts w:ascii="Arial" w:eastAsia="黑体" w:hAnsi="Arial"/>
      <w:b/>
      <w:kern w:val="2"/>
      <w:sz w:val="32"/>
      <w:szCs w:val="32"/>
    </w:rPr>
  </w:style>
  <w:style w:type="character" w:customStyle="1" w:styleId="Char10">
    <w:name w:val="纯文本 Char1"/>
    <w:basedOn w:val="a0"/>
    <w:uiPriority w:val="99"/>
    <w:semiHidden/>
    <w:qFormat/>
    <w:rsid w:val="005B4155"/>
    <w:rPr>
      <w:rFonts w:ascii="宋体" w:eastAsia="宋体" w:hAnsi="Courier New" w:cs="Courier New"/>
      <w:szCs w:val="21"/>
    </w:rPr>
  </w:style>
  <w:style w:type="character" w:customStyle="1" w:styleId="Char0">
    <w:name w:val="批注框文本 Char"/>
    <w:basedOn w:val="a0"/>
    <w:link w:val="a4"/>
    <w:uiPriority w:val="99"/>
    <w:semiHidden/>
    <w:qFormat/>
    <w:rsid w:val="005B4155"/>
    <w:rPr>
      <w:kern w:val="2"/>
      <w:sz w:val="18"/>
      <w:szCs w:val="18"/>
    </w:rPr>
  </w:style>
  <w:style w:type="character" w:customStyle="1" w:styleId="Char1">
    <w:name w:val="页脚 Char"/>
    <w:basedOn w:val="a0"/>
    <w:link w:val="a5"/>
    <w:uiPriority w:val="99"/>
    <w:semiHidden/>
    <w:qFormat/>
    <w:rsid w:val="005B4155"/>
    <w:rPr>
      <w:kern w:val="2"/>
      <w:sz w:val="18"/>
      <w:szCs w:val="18"/>
    </w:rPr>
  </w:style>
  <w:style w:type="character" w:customStyle="1" w:styleId="Char2">
    <w:name w:val="页眉 Char"/>
    <w:basedOn w:val="a0"/>
    <w:link w:val="a6"/>
    <w:uiPriority w:val="99"/>
    <w:semiHidden/>
    <w:qFormat/>
    <w:rsid w:val="005B4155"/>
    <w:rPr>
      <w:kern w:val="2"/>
      <w:sz w:val="18"/>
      <w:szCs w:val="18"/>
    </w:rPr>
  </w:style>
  <w:style w:type="character" w:customStyle="1" w:styleId="Char">
    <w:name w:val="纯文本 Char"/>
    <w:basedOn w:val="a0"/>
    <w:link w:val="a3"/>
    <w:qFormat/>
    <w:rsid w:val="005B4155"/>
    <w:rPr>
      <w:rFonts w:ascii="宋体" w:eastAsia="宋体" w:hAnsi="Courier New" w:cs="Courier New"/>
      <w:bCs/>
      <w:szCs w:val="21"/>
    </w:rPr>
  </w:style>
  <w:style w:type="paragraph" w:styleId="a9">
    <w:name w:val="List Paragraph"/>
    <w:basedOn w:val="a"/>
    <w:qFormat/>
    <w:rsid w:val="005B4155"/>
    <w:pPr>
      <w:ind w:firstLineChars="200" w:firstLine="420"/>
    </w:pPr>
  </w:style>
  <w:style w:type="paragraph" w:customStyle="1" w:styleId="xl35">
    <w:name w:val="xl35"/>
    <w:basedOn w:val="a"/>
    <w:qFormat/>
    <w:rsid w:val="005B4155"/>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937</Words>
  <Characters>5343</Characters>
  <Application>Microsoft Office Word</Application>
  <DocSecurity>0</DocSecurity>
  <Lines>44</Lines>
  <Paragraphs>12</Paragraphs>
  <ScaleCrop>false</ScaleCrop>
  <Company>Sky123.Org</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2025-12-19T03:35:00Z</cp:lastPrinted>
  <dcterms:created xsi:type="dcterms:W3CDTF">2026-01-05T08:31:00Z</dcterms:created>
  <dcterms:modified xsi:type="dcterms:W3CDTF">2026-04-14T08:07:00Z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C295694B31754A24A45B6E283B58FA2F_13</vt:lpwstr>
  </property>
  <property fmtid="{D5CDD505-2E9C-101B-9397-08002B2CF9AE}" pid="4" name="KSOTemplateDocerSaveRecord">
    <vt:lpwstr>eyJoZGlkIjoiM2VkYmVlNzhmMDc5ZWZlYWIxYjdhM2ZjMGNiMzFlMjkiLCJ1c2VySWQiOiI3NzAxOTU3MjYifQ==</vt:lpwstr>
  </property>
</Properties>
</file>