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73426F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9E073F" w:rsidRPr="009E073F">
              <w:rPr>
                <w:rFonts w:ascii="仿宋_GB2312" w:eastAsia="仿宋_GB2312" w:hint="eastAsia"/>
                <w:bCs/>
                <w:sz w:val="32"/>
                <w:szCs w:val="32"/>
              </w:rPr>
              <w:t>3D电子腹腔镜维保</w:t>
            </w:r>
            <w:r w:rsidR="00586186" w:rsidRPr="00586186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综合调研公告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0D278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CD431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6F622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73426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723AC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6F622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73426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12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6F622A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6F622A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73426F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F6A" w:rsidRPr="00000F6A" w:rsidRDefault="00000F6A" w:rsidP="00000F6A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有意向参与的按照附件操作要求进行线上报名。</w:t>
            </w:r>
          </w:p>
          <w:p w:rsidR="00000F6A" w:rsidRPr="00000F6A" w:rsidRDefault="00000F6A" w:rsidP="00000F6A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调研会现场提交纸质调研文件正本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000F6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88754F" w:rsidRPr="00000F6A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73426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73426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73426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73426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A72645" w:rsidTr="007F2D7D">
        <w:trPr>
          <w:trHeight w:hRule="exact" w:val="697"/>
        </w:trPr>
        <w:tc>
          <w:tcPr>
            <w:tcW w:w="1355" w:type="dxa"/>
            <w:shd w:val="clear" w:color="auto" w:fill="auto"/>
            <w:vAlign w:val="center"/>
          </w:tcPr>
          <w:p w:rsidR="00A72645" w:rsidRDefault="00A72645" w:rsidP="0073426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A72645" w:rsidRDefault="00A72645" w:rsidP="0073426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A72645" w:rsidRDefault="00A72645" w:rsidP="005E24FE">
            <w:pPr>
              <w:pStyle w:val="a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A72645" w:rsidRDefault="009E073F" w:rsidP="003C4DD9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9E073F"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3D电子腹腔镜维保</w:t>
            </w:r>
          </w:p>
        </w:tc>
        <w:tc>
          <w:tcPr>
            <w:tcW w:w="1425" w:type="dxa"/>
            <w:vAlign w:val="center"/>
          </w:tcPr>
          <w:p w:rsidR="00A72645" w:rsidRDefault="009E073F" w:rsidP="003C4DD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5条，</w:t>
            </w:r>
            <w:r w:rsidR="0073426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1年</w:t>
            </w:r>
          </w:p>
        </w:tc>
        <w:tc>
          <w:tcPr>
            <w:tcW w:w="1974" w:type="dxa"/>
            <w:vAlign w:val="center"/>
          </w:tcPr>
          <w:p w:rsidR="00A72645" w:rsidRDefault="009E073F" w:rsidP="006F6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45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9E073F" w:rsidRPr="009E073F">
        <w:rPr>
          <w:rFonts w:ascii="仿宋_GB2312" w:hAnsi="仿宋_GB2312" w:cs="仿宋_GB2312" w:hint="eastAsia"/>
          <w:bCs/>
          <w:sz w:val="32"/>
          <w:szCs w:val="32"/>
        </w:rPr>
        <w:t>3D电子腹腔镜维保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156E02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73426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9E073F" w:rsidP="0073426F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3D电子腹腔镜维保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5条，</w:t>
            </w:r>
            <w:r w:rsidR="0073426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1年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229" w:type="dxa"/>
          </w:tcPr>
          <w:p w:rsidR="009E073F" w:rsidRPr="009E073F" w:rsidRDefault="009E073F" w:rsidP="009E073F">
            <w:pPr>
              <w:spacing w:line="400" w:lineRule="exact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1.STORZ 3D电子腹腔镜5条一年保修。型号：26605BA。</w:t>
            </w:r>
          </w:p>
          <w:p w:rsidR="009E073F" w:rsidRPr="009E073F" w:rsidRDefault="009E073F" w:rsidP="009E073F">
            <w:pPr>
              <w:spacing w:line="400" w:lineRule="exact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2.</w:t>
            </w:r>
            <w:r w:rsidRPr="009E073F"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  <w:t xml:space="preserve"> 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设备出现故障情况下提供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不限次数的紧急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人工技术服务，在有备件发生情况下，免费提供合同范围内的备件。</w:t>
            </w:r>
          </w:p>
          <w:p w:rsidR="009E073F" w:rsidRPr="009E073F" w:rsidRDefault="009E073F" w:rsidP="009E073F">
            <w:pPr>
              <w:spacing w:line="400" w:lineRule="exact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3.</w:t>
            </w:r>
            <w:r w:rsidRPr="009E073F"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  <w:t xml:space="preserve"> 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在保修期内必须保证更换的零部件为原厂配件，保证设备正常使用及运转。</w:t>
            </w:r>
          </w:p>
          <w:p w:rsidR="009E073F" w:rsidRPr="009E073F" w:rsidRDefault="009E073F" w:rsidP="009E073F">
            <w:pPr>
              <w:spacing w:line="400" w:lineRule="exact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4.国内设有专业且长期稳定的技术服务团队。</w:t>
            </w:r>
          </w:p>
          <w:p w:rsidR="009E073F" w:rsidRPr="009E073F" w:rsidRDefault="009E073F" w:rsidP="009E073F">
            <w:pPr>
              <w:spacing w:line="400" w:lineRule="exact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5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.工程师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有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安装过同型号设备，并且维修或者维护过同型号设备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的相关经验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。</w:t>
            </w:r>
          </w:p>
          <w:p w:rsidR="009E073F" w:rsidRPr="009E073F" w:rsidRDefault="009E073F" w:rsidP="009E073F">
            <w:pPr>
              <w:spacing w:line="400" w:lineRule="exact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6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.配件齐全情况下，保证15个工作日内完成维修。</w:t>
            </w:r>
          </w:p>
          <w:p w:rsidR="009E073F" w:rsidRPr="009E073F" w:rsidRDefault="009E073F" w:rsidP="009E073F">
            <w:pPr>
              <w:spacing w:line="400" w:lineRule="exact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7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.按照原厂检测标准，要求有资质的工程师4个月执行一次全面巡检，提交巡检报告。</w:t>
            </w:r>
          </w:p>
          <w:p w:rsidR="009E073F" w:rsidRPr="009E073F" w:rsidRDefault="009E073F" w:rsidP="009E073F">
            <w:pPr>
              <w:spacing w:line="400" w:lineRule="exact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8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.供7*24小时电话支持，2小时内工程师回复报修，48小时内现场服务响应。</w:t>
            </w:r>
          </w:p>
          <w:p w:rsidR="009E073F" w:rsidRPr="009E073F" w:rsidRDefault="009E073F" w:rsidP="009E073F">
            <w:pPr>
              <w:spacing w:line="400" w:lineRule="exact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9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.</w:t>
            </w:r>
            <w:r w:rsidRPr="009E073F"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  <w:t>服务期内，提供年度维修保养报告，并制作成册。</w:t>
            </w:r>
          </w:p>
          <w:p w:rsidR="00F47B8A" w:rsidRPr="0073426F" w:rsidRDefault="009E073F" w:rsidP="009E073F">
            <w:pPr>
              <w:pStyle w:val="a0"/>
              <w:spacing w:line="440" w:lineRule="exact"/>
              <w:ind w:firstLine="0"/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10</w:t>
            </w:r>
            <w:r w:rsidRPr="009E073F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.服务期内所更换的备件应符合原有设备参数及运行要求，不会给设备带来危害。</w:t>
            </w:r>
          </w:p>
        </w:tc>
      </w:tr>
    </w:tbl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000F6A" w:rsidRPr="00000F6A" w:rsidRDefault="00000F6A" w:rsidP="00000F6A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1、报名请按照附件线上报名教程要求上传携带加盖公</w:t>
      </w: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章的项目文件回执单（pdf</w:t>
      </w:r>
      <w:r w:rsidR="0073426F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格式）</w:t>
      </w: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2810B4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公司</w:t>
      </w:r>
      <w:r w:rsidR="002810B4" w:rsidRPr="002810B4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</w:t>
      </w: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参与人员授权等相关授权（pdf格式）、报名联系人近半年医社保证明（需同一界面同时显示人员和公司名称）（pdf格式）。</w:t>
      </w:r>
    </w:p>
    <w:p w:rsidR="00204729" w:rsidRPr="00204729" w:rsidRDefault="00000F6A" w:rsidP="00000F6A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000F6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2、论证会时提交相关材料纸质胶装1正2副。内容包含但不限于：报名文件所含内容及以下所提及内容。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</w:t>
      </w:r>
      <w:r w:rsidR="0073426F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服务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的中标书（若有）。</w:t>
      </w:r>
    </w:p>
    <w:p w:rsidR="0044069B" w:rsidRDefault="0044069B" w:rsidP="0073426F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5、提供参数对比数据表</w:t>
      </w:r>
    </w:p>
    <w:p w:rsidR="0073426F" w:rsidRDefault="0073426F" w:rsidP="0000788D">
      <w:pPr>
        <w:pStyle w:val="a0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73426F" w:rsidRDefault="0073426F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  <w:br w:type="page"/>
      </w:r>
    </w:p>
    <w:p w:rsidR="00DB19D6" w:rsidRPr="0073426F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 w:rsidP="0073426F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73426F" w:rsidRPr="0073426F" w:rsidRDefault="0073426F" w:rsidP="0073426F">
      <w:pPr>
        <w:pStyle w:val="a0"/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6690"/>
      </w:tblGrid>
      <w:tr w:rsidR="0073426F" w:rsidTr="0073426F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</w:tr>
      <w:tr w:rsidR="0073426F" w:rsidTr="0073426F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6F" w:rsidRDefault="0073426F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069" w:rsidRDefault="00365069" w:rsidP="00EC5835">
      <w:r>
        <w:separator/>
      </w:r>
    </w:p>
  </w:endnote>
  <w:endnote w:type="continuationSeparator" w:id="1">
    <w:p w:rsidR="00365069" w:rsidRDefault="00365069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069" w:rsidRDefault="00365069" w:rsidP="00EC5835">
      <w:r>
        <w:separator/>
      </w:r>
    </w:p>
  </w:footnote>
  <w:footnote w:type="continuationSeparator" w:id="1">
    <w:p w:rsidR="00365069" w:rsidRDefault="00365069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4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5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6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7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CA7A32"/>
    <w:multiLevelType w:val="hybridMultilevel"/>
    <w:tmpl w:val="9FF035CA"/>
    <w:lvl w:ilvl="0" w:tplc="BB7AE194">
      <w:start w:val="1"/>
      <w:numFmt w:val="decimal"/>
      <w:lvlText w:val="%1．"/>
      <w:lvlJc w:val="left"/>
      <w:pPr>
        <w:ind w:left="72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9"/>
  </w:num>
  <w:num w:numId="6">
    <w:abstractNumId w:val="25"/>
  </w:num>
  <w:num w:numId="7">
    <w:abstractNumId w:val="24"/>
  </w:num>
  <w:num w:numId="8">
    <w:abstractNumId w:val="14"/>
  </w:num>
  <w:num w:numId="9">
    <w:abstractNumId w:val="17"/>
  </w:num>
  <w:num w:numId="10">
    <w:abstractNumId w:val="16"/>
  </w:num>
  <w:num w:numId="11">
    <w:abstractNumId w:val="11"/>
  </w:num>
  <w:num w:numId="12">
    <w:abstractNumId w:val="26"/>
  </w:num>
  <w:num w:numId="13">
    <w:abstractNumId w:val="13"/>
  </w:num>
  <w:num w:numId="14">
    <w:abstractNumId w:val="2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8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0F6A"/>
    <w:rsid w:val="00001FAA"/>
    <w:rsid w:val="00003DBB"/>
    <w:rsid w:val="000048DE"/>
    <w:rsid w:val="0000788D"/>
    <w:rsid w:val="000134CF"/>
    <w:rsid w:val="00020DF0"/>
    <w:rsid w:val="00030CDE"/>
    <w:rsid w:val="00050D17"/>
    <w:rsid w:val="00054ABF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642A"/>
    <w:rsid w:val="000E1BF9"/>
    <w:rsid w:val="000F4960"/>
    <w:rsid w:val="00113392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6DFD"/>
    <w:rsid w:val="00190496"/>
    <w:rsid w:val="00195C92"/>
    <w:rsid w:val="001B27F4"/>
    <w:rsid w:val="001B361A"/>
    <w:rsid w:val="001F2B85"/>
    <w:rsid w:val="001F6B69"/>
    <w:rsid w:val="001F7B0A"/>
    <w:rsid w:val="00204729"/>
    <w:rsid w:val="00213B7F"/>
    <w:rsid w:val="00215F2C"/>
    <w:rsid w:val="00220BD5"/>
    <w:rsid w:val="00236F43"/>
    <w:rsid w:val="002407C2"/>
    <w:rsid w:val="00256B88"/>
    <w:rsid w:val="0027365B"/>
    <w:rsid w:val="00280AB9"/>
    <w:rsid w:val="002810B4"/>
    <w:rsid w:val="002909D6"/>
    <w:rsid w:val="002A36B8"/>
    <w:rsid w:val="002B6C75"/>
    <w:rsid w:val="002C005E"/>
    <w:rsid w:val="002E3462"/>
    <w:rsid w:val="002F2ED1"/>
    <w:rsid w:val="002F30A8"/>
    <w:rsid w:val="00302BC6"/>
    <w:rsid w:val="00306D47"/>
    <w:rsid w:val="00317A9F"/>
    <w:rsid w:val="003257F1"/>
    <w:rsid w:val="00336295"/>
    <w:rsid w:val="003365A7"/>
    <w:rsid w:val="00340700"/>
    <w:rsid w:val="00346690"/>
    <w:rsid w:val="00352F7A"/>
    <w:rsid w:val="003603E0"/>
    <w:rsid w:val="00363BB8"/>
    <w:rsid w:val="00365069"/>
    <w:rsid w:val="00366EE5"/>
    <w:rsid w:val="00370423"/>
    <w:rsid w:val="0037161B"/>
    <w:rsid w:val="00374122"/>
    <w:rsid w:val="00385264"/>
    <w:rsid w:val="0038549C"/>
    <w:rsid w:val="00391900"/>
    <w:rsid w:val="003A2938"/>
    <w:rsid w:val="003B0A55"/>
    <w:rsid w:val="003B4644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35547"/>
    <w:rsid w:val="0053746B"/>
    <w:rsid w:val="005420E5"/>
    <w:rsid w:val="00546CD2"/>
    <w:rsid w:val="00564A1C"/>
    <w:rsid w:val="005823E6"/>
    <w:rsid w:val="00586186"/>
    <w:rsid w:val="00594A30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3B32"/>
    <w:rsid w:val="00644B7B"/>
    <w:rsid w:val="006467EC"/>
    <w:rsid w:val="00651D0D"/>
    <w:rsid w:val="006614D0"/>
    <w:rsid w:val="006615C9"/>
    <w:rsid w:val="006908F8"/>
    <w:rsid w:val="00692C12"/>
    <w:rsid w:val="006937C5"/>
    <w:rsid w:val="006A55B9"/>
    <w:rsid w:val="006B559D"/>
    <w:rsid w:val="006C79F8"/>
    <w:rsid w:val="006E1C90"/>
    <w:rsid w:val="006E418C"/>
    <w:rsid w:val="006F4EB3"/>
    <w:rsid w:val="006F622A"/>
    <w:rsid w:val="007140A3"/>
    <w:rsid w:val="00720914"/>
    <w:rsid w:val="00721B35"/>
    <w:rsid w:val="00723ACC"/>
    <w:rsid w:val="0072441A"/>
    <w:rsid w:val="00724B02"/>
    <w:rsid w:val="00726A8C"/>
    <w:rsid w:val="0072732C"/>
    <w:rsid w:val="0073426F"/>
    <w:rsid w:val="00735803"/>
    <w:rsid w:val="00746396"/>
    <w:rsid w:val="00755D55"/>
    <w:rsid w:val="00763918"/>
    <w:rsid w:val="007A4671"/>
    <w:rsid w:val="007B27E8"/>
    <w:rsid w:val="007D763D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725E1"/>
    <w:rsid w:val="008730D4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70B1"/>
    <w:rsid w:val="009B248D"/>
    <w:rsid w:val="009C2E16"/>
    <w:rsid w:val="009D179F"/>
    <w:rsid w:val="009E073F"/>
    <w:rsid w:val="009E25E0"/>
    <w:rsid w:val="009E6A00"/>
    <w:rsid w:val="00A02DE4"/>
    <w:rsid w:val="00A034A0"/>
    <w:rsid w:val="00A041FA"/>
    <w:rsid w:val="00A11625"/>
    <w:rsid w:val="00A138C1"/>
    <w:rsid w:val="00A24E80"/>
    <w:rsid w:val="00A2741E"/>
    <w:rsid w:val="00A321D1"/>
    <w:rsid w:val="00A4229C"/>
    <w:rsid w:val="00A66883"/>
    <w:rsid w:val="00A7148D"/>
    <w:rsid w:val="00A72645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41AB1"/>
    <w:rsid w:val="00B44275"/>
    <w:rsid w:val="00B55587"/>
    <w:rsid w:val="00B65F0D"/>
    <w:rsid w:val="00B73779"/>
    <w:rsid w:val="00B74CD1"/>
    <w:rsid w:val="00B87AB2"/>
    <w:rsid w:val="00B92907"/>
    <w:rsid w:val="00B92A59"/>
    <w:rsid w:val="00B96690"/>
    <w:rsid w:val="00BA1BC3"/>
    <w:rsid w:val="00BA23D6"/>
    <w:rsid w:val="00BA4433"/>
    <w:rsid w:val="00BB4453"/>
    <w:rsid w:val="00BB53E6"/>
    <w:rsid w:val="00BC0492"/>
    <w:rsid w:val="00BC061A"/>
    <w:rsid w:val="00BC0F4D"/>
    <w:rsid w:val="00BD0AB1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FA0"/>
    <w:rsid w:val="00C52E95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4A94"/>
    <w:rsid w:val="00D366B8"/>
    <w:rsid w:val="00D50977"/>
    <w:rsid w:val="00D631B7"/>
    <w:rsid w:val="00D6330E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BD"/>
    <w:rsid w:val="00DE1C55"/>
    <w:rsid w:val="00DE1E01"/>
    <w:rsid w:val="00E109F3"/>
    <w:rsid w:val="00E11938"/>
    <w:rsid w:val="00E1300C"/>
    <w:rsid w:val="00E223AE"/>
    <w:rsid w:val="00E3078B"/>
    <w:rsid w:val="00E43AED"/>
    <w:rsid w:val="00E43DFC"/>
    <w:rsid w:val="00E4439B"/>
    <w:rsid w:val="00E62E6E"/>
    <w:rsid w:val="00E740B5"/>
    <w:rsid w:val="00E83E4A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04224"/>
    <w:rsid w:val="00F24D07"/>
    <w:rsid w:val="00F305C0"/>
    <w:rsid w:val="00F450E4"/>
    <w:rsid w:val="00F47B8A"/>
    <w:rsid w:val="00F60332"/>
    <w:rsid w:val="00F615BB"/>
    <w:rsid w:val="00F70A34"/>
    <w:rsid w:val="00F75574"/>
    <w:rsid w:val="00F833B3"/>
    <w:rsid w:val="00F86679"/>
    <w:rsid w:val="00FA0840"/>
    <w:rsid w:val="00FA629B"/>
    <w:rsid w:val="00FB4F5C"/>
    <w:rsid w:val="00FD018D"/>
    <w:rsid w:val="00FE2AAB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216</Words>
  <Characters>1236</Characters>
  <Application>Microsoft Office Word</Application>
  <DocSecurity>0</DocSecurity>
  <Lines>10</Lines>
  <Paragraphs>2</Paragraphs>
  <ScaleCrop>false</ScaleCrop>
  <Company>Sky123.Org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3</cp:revision>
  <cp:lastPrinted>2025-11-04T11:53:00Z</cp:lastPrinted>
  <dcterms:created xsi:type="dcterms:W3CDTF">2025-11-04T11:55:00Z</dcterms:created>
  <dcterms:modified xsi:type="dcterms:W3CDTF">2025-11-04T12:01:00Z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