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360" w:lineRule="auto"/>
        <w:jc w:val="center"/>
        <w:rPr>
          <w:rFonts w:hint="eastAsia" w:ascii="仿宋_GB2312" w:hAnsi="仿宋_GB2312" w:eastAsia="方正小标宋简体" w:cs="仿宋_GB2312"/>
          <w:b w:val="0"/>
          <w:kern w:val="2"/>
          <w:sz w:val="32"/>
          <w:szCs w:val="32"/>
        </w:rPr>
      </w:pPr>
      <w:r>
        <w:rPr>
          <w:rFonts w:hint="eastAsia" w:ascii="方正小标宋简体" w:hAnsi="方正小标宋简体" w:eastAsia="方正小标宋简体" w:cs="方正小标宋简体"/>
          <w:b w:val="0"/>
          <w:kern w:val="2"/>
          <w:szCs w:val="44"/>
        </w:rPr>
        <w:t>福建省肿瘤医院</w:t>
      </w:r>
      <w:r>
        <w:rPr>
          <w:rFonts w:hint="eastAsia" w:ascii="方正小标宋简体" w:hAnsi="方正小标宋简体" w:eastAsia="方正小标宋简体" w:cs="方正小标宋简体"/>
          <w:b w:val="0"/>
          <w:kern w:val="2"/>
          <w:szCs w:val="44"/>
          <w:lang w:val="en-US" w:eastAsia="zh-CN"/>
        </w:rPr>
        <w:t>需求</w:t>
      </w:r>
      <w:r>
        <w:rPr>
          <w:rFonts w:hint="eastAsia" w:ascii="方正小标宋简体" w:hAnsi="方正小标宋简体" w:eastAsia="方正小标宋简体" w:cs="方正小标宋简体"/>
          <w:b w:val="0"/>
          <w:kern w:val="2"/>
          <w:szCs w:val="44"/>
        </w:rPr>
        <w:t>调研公告</w:t>
      </w:r>
    </w:p>
    <w:p>
      <w:pPr>
        <w:widowControl/>
        <w:shd w:val="clear" w:color="auto" w:fill="FFFFFF"/>
        <w:adjustRightInd w:val="0"/>
        <w:snapToGrid w:val="0"/>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shd w:val="clear" w:color="auto" w:fill="FFFFFF"/>
        </w:rPr>
        <w:t>第一部分 须知前附表</w:t>
      </w:r>
    </w:p>
    <w:tbl>
      <w:tblPr>
        <w:tblStyle w:val="9"/>
        <w:tblpPr w:leftFromText="180" w:rightFromText="180" w:vertAnchor="text" w:horzAnchor="page" w:tblpX="1852" w:tblpY="337"/>
        <w:tblOverlap w:val="never"/>
        <w:tblW w:w="8745" w:type="dxa"/>
        <w:tblInd w:w="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
      <w:tblGrid>
        <w:gridCol w:w="964"/>
        <w:gridCol w:w="7781"/>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549" w:hRule="atLeast"/>
        </w:trPr>
        <w:tc>
          <w:tcPr>
            <w:tcW w:w="96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7"/>
              <w:widowControl/>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b/>
                <w:color w:val="000000"/>
                <w:sz w:val="32"/>
                <w:szCs w:val="32"/>
              </w:rPr>
              <w:t>序号</w:t>
            </w:r>
          </w:p>
        </w:tc>
        <w:tc>
          <w:tcPr>
            <w:tcW w:w="7781"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rPr>
              <w:t>主　　　要　　　 内　　　 容</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60" w:lineRule="auto"/>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60" w:lineRule="auto"/>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rPr>
              <w:t>项目名称：</w:t>
            </w:r>
            <w:r>
              <w:rPr>
                <w:rFonts w:hint="eastAsia" w:ascii="仿宋_GB2312" w:hAnsi="仿宋_GB2312" w:eastAsia="仿宋_GB2312" w:cs="仿宋_GB2312"/>
                <w:color w:val="000000"/>
                <w:kern w:val="0"/>
                <w:sz w:val="32"/>
                <w:szCs w:val="32"/>
                <w:lang w:val="en-US" w:eastAsia="zh-CN"/>
              </w:rPr>
              <w:t>AI算力服务器采购项目</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444"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2</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调研报名时间： 2025 </w:t>
            </w:r>
            <w:r>
              <w:rPr>
                <w:rFonts w:hint="eastAsia" w:ascii="仿宋_GB2312" w:hAnsi="仿宋_GB2312" w:eastAsia="仿宋_GB2312" w:cs="仿宋_GB2312"/>
                <w:color w:val="000000"/>
                <w:kern w:val="0"/>
                <w:sz w:val="32"/>
                <w:szCs w:val="32"/>
                <w:highlight w:val="none"/>
              </w:rPr>
              <w:t>年</w:t>
            </w:r>
            <w:r>
              <w:rPr>
                <w:rFonts w:hint="eastAsia" w:ascii="仿宋_GB2312" w:hAnsi="仿宋_GB2312" w:eastAsia="仿宋_GB2312" w:cs="仿宋_GB2312"/>
                <w:color w:val="000000"/>
                <w:kern w:val="0"/>
                <w:sz w:val="32"/>
                <w:szCs w:val="32"/>
                <w:highlight w:val="none"/>
                <w:u w:val="single"/>
                <w:lang w:val="en-US" w:eastAsia="zh-CN"/>
              </w:rPr>
              <w:t>10</w:t>
            </w:r>
            <w:r>
              <w:rPr>
                <w:rFonts w:hint="eastAsia" w:ascii="仿宋_GB2312" w:hAnsi="仿宋_GB2312" w:eastAsia="仿宋_GB2312" w:cs="仿宋_GB2312"/>
                <w:color w:val="000000"/>
                <w:kern w:val="0"/>
                <w:sz w:val="32"/>
                <w:szCs w:val="32"/>
                <w:highlight w:val="none"/>
              </w:rPr>
              <w:t>月</w:t>
            </w:r>
            <w:r>
              <w:rPr>
                <w:rFonts w:hint="eastAsia" w:ascii="仿宋_GB2312" w:hAnsi="仿宋_GB2312" w:eastAsia="仿宋_GB2312" w:cs="仿宋_GB2312"/>
                <w:color w:val="000000"/>
                <w:kern w:val="0"/>
                <w:sz w:val="32"/>
                <w:szCs w:val="32"/>
                <w:highlight w:val="none"/>
                <w:u w:val="single"/>
                <w:lang w:val="en-US" w:eastAsia="zh-CN"/>
              </w:rPr>
              <w:t>11</w:t>
            </w:r>
            <w:r>
              <w:rPr>
                <w:rFonts w:hint="eastAsia" w:ascii="仿宋_GB2312" w:hAnsi="仿宋_GB2312" w:eastAsia="仿宋_GB2312" w:cs="仿宋_GB2312"/>
                <w:color w:val="000000"/>
                <w:kern w:val="0"/>
                <w:sz w:val="32"/>
                <w:szCs w:val="32"/>
                <w:highlight w:val="none"/>
              </w:rPr>
              <w:t xml:space="preserve">日至 </w:t>
            </w:r>
            <w:r>
              <w:rPr>
                <w:rFonts w:hint="eastAsia" w:ascii="仿宋_GB2312" w:hAnsi="仿宋_GB2312" w:eastAsia="仿宋_GB2312" w:cs="仿宋_GB2312"/>
                <w:color w:val="000000"/>
                <w:kern w:val="0"/>
                <w:sz w:val="32"/>
                <w:szCs w:val="32"/>
                <w:highlight w:val="none"/>
                <w:u w:val="single"/>
                <w:lang w:val="en-US" w:eastAsia="zh-CN"/>
              </w:rPr>
              <w:t>10</w:t>
            </w:r>
            <w:r>
              <w:rPr>
                <w:rFonts w:hint="eastAsia" w:ascii="仿宋_GB2312" w:hAnsi="仿宋_GB2312" w:eastAsia="仿宋_GB2312" w:cs="仿宋_GB2312"/>
                <w:color w:val="000000"/>
                <w:kern w:val="0"/>
                <w:sz w:val="32"/>
                <w:szCs w:val="32"/>
                <w:highlight w:val="none"/>
              </w:rPr>
              <w:t>月</w:t>
            </w:r>
            <w:r>
              <w:rPr>
                <w:rFonts w:hint="eastAsia" w:ascii="仿宋_GB2312" w:hAnsi="仿宋_GB2312" w:eastAsia="仿宋_GB2312" w:cs="仿宋_GB2312"/>
                <w:color w:val="000000"/>
                <w:kern w:val="0"/>
                <w:sz w:val="32"/>
                <w:szCs w:val="32"/>
                <w:highlight w:val="none"/>
                <w:u w:val="single"/>
                <w:lang w:val="en-US" w:eastAsia="zh-CN"/>
              </w:rPr>
              <w:t>17</w:t>
            </w:r>
            <w:r>
              <w:rPr>
                <w:rFonts w:hint="eastAsia" w:ascii="仿宋_GB2312" w:hAnsi="仿宋_GB2312" w:eastAsia="仿宋_GB2312" w:cs="仿宋_GB2312"/>
                <w:color w:val="000000"/>
                <w:kern w:val="0"/>
                <w:sz w:val="32"/>
                <w:szCs w:val="32"/>
                <w:highlight w:val="none"/>
              </w:rPr>
              <w:t xml:space="preserve">日 </w:t>
            </w:r>
            <w:r>
              <w:rPr>
                <w:rFonts w:hint="eastAsia" w:ascii="仿宋_GB2312" w:hAnsi="仿宋_GB2312" w:eastAsia="仿宋_GB2312" w:cs="仿宋_GB2312"/>
                <w:color w:val="000000"/>
                <w:spacing w:val="-8"/>
                <w:kern w:val="0"/>
                <w:sz w:val="32"/>
                <w:szCs w:val="32"/>
                <w:shd w:val="clear" w:color="auto" w:fill="FFFFFF"/>
              </w:rPr>
              <w:t>(节假日除外)8：00-12：00或14</w:t>
            </w:r>
            <w:bookmarkStart w:id="0" w:name="_GoBack"/>
            <w:bookmarkEnd w:id="0"/>
            <w:r>
              <w:rPr>
                <w:rFonts w:hint="eastAsia" w:ascii="仿宋_GB2312" w:hAnsi="仿宋_GB2312" w:eastAsia="仿宋_GB2312" w:cs="仿宋_GB2312"/>
                <w:color w:val="000000"/>
                <w:spacing w:val="-8"/>
                <w:kern w:val="0"/>
                <w:sz w:val="32"/>
                <w:szCs w:val="32"/>
                <w:shd w:val="clear" w:color="auto" w:fill="FFFFFF"/>
              </w:rPr>
              <w:t>：</w:t>
            </w:r>
            <w:r>
              <w:rPr>
                <w:rFonts w:hint="eastAsia" w:ascii="仿宋_GB2312" w:hAnsi="仿宋_GB2312" w:eastAsia="仿宋_GB2312" w:cs="仿宋_GB2312"/>
                <w:color w:val="000000"/>
                <w:spacing w:val="-8"/>
                <w:kern w:val="0"/>
                <w:sz w:val="32"/>
                <w:szCs w:val="32"/>
                <w:shd w:val="clear" w:color="auto" w:fill="FFFFFF"/>
                <w:lang w:val="en-US" w:eastAsia="zh-CN"/>
              </w:rPr>
              <w:t>0</w:t>
            </w:r>
            <w:r>
              <w:rPr>
                <w:rFonts w:hint="eastAsia" w:ascii="仿宋_GB2312" w:hAnsi="仿宋_GB2312" w:eastAsia="仿宋_GB2312" w:cs="仿宋_GB2312"/>
                <w:color w:val="000000"/>
                <w:spacing w:val="-8"/>
                <w:kern w:val="0"/>
                <w:sz w:val="32"/>
                <w:szCs w:val="32"/>
                <w:shd w:val="clear" w:color="auto" w:fill="FFFFFF"/>
              </w:rPr>
              <w:t>0-17：</w:t>
            </w:r>
            <w:r>
              <w:rPr>
                <w:rFonts w:hint="eastAsia" w:ascii="仿宋_GB2312" w:hAnsi="仿宋_GB2312" w:eastAsia="仿宋_GB2312" w:cs="仿宋_GB2312"/>
                <w:color w:val="000000"/>
                <w:spacing w:val="-8"/>
                <w:kern w:val="0"/>
                <w:sz w:val="32"/>
                <w:szCs w:val="32"/>
                <w:shd w:val="clear" w:color="auto" w:fill="FFFFFF"/>
                <w:lang w:val="en-US" w:eastAsia="zh-CN"/>
              </w:rPr>
              <w:t>0</w:t>
            </w:r>
            <w:r>
              <w:rPr>
                <w:rFonts w:hint="eastAsia" w:ascii="仿宋_GB2312" w:hAnsi="仿宋_GB2312" w:eastAsia="仿宋_GB2312" w:cs="仿宋_GB2312"/>
                <w:color w:val="000000"/>
                <w:spacing w:val="-8"/>
                <w:kern w:val="0"/>
                <w:sz w:val="32"/>
                <w:szCs w:val="32"/>
                <w:shd w:val="clear" w:color="auto" w:fill="FFFFFF"/>
              </w:rPr>
              <w:t>0(北京时间）</w:t>
            </w:r>
          </w:p>
          <w:p>
            <w:pPr>
              <w:widowControl/>
              <w:spacing w:line="360" w:lineRule="auto"/>
              <w:rPr>
                <w:rFonts w:hint="eastAsia" w:ascii="仿宋_GB2312" w:hAnsi="仿宋_GB2312" w:eastAsia="仿宋_GB2312" w:cs="仿宋_GB2312"/>
                <w:color w:val="000000"/>
                <w:kern w:val="0"/>
                <w:sz w:val="32"/>
                <w:szCs w:val="32"/>
                <w:u w:val="single"/>
              </w:rPr>
            </w:pPr>
            <w:r>
              <w:rPr>
                <w:rFonts w:hint="eastAsia" w:ascii="仿宋_GB2312" w:hAnsi="仿宋_GB2312" w:eastAsia="仿宋_GB2312" w:cs="仿宋_GB2312"/>
                <w:color w:val="000000"/>
                <w:kern w:val="0"/>
                <w:sz w:val="32"/>
                <w:szCs w:val="32"/>
              </w:rPr>
              <w:t>调研会时间： 2025 年</w:t>
            </w:r>
            <w:r>
              <w:rPr>
                <w:rFonts w:hint="eastAsia" w:ascii="仿宋_GB2312" w:hAnsi="仿宋_GB2312" w:eastAsia="仿宋_GB2312" w:cs="仿宋_GB2312"/>
                <w:color w:val="000000"/>
                <w:kern w:val="0"/>
                <w:sz w:val="32"/>
                <w:szCs w:val="32"/>
                <w:u w:val="single"/>
                <w:lang w:val="en-US" w:eastAsia="zh-CN"/>
              </w:rPr>
              <w:t>10</w:t>
            </w:r>
            <w:r>
              <w:rPr>
                <w:rFonts w:hint="eastAsia" w:ascii="仿宋_GB2312" w:hAnsi="仿宋_GB2312" w:eastAsia="仿宋_GB2312" w:cs="仿宋_GB2312"/>
                <w:color w:val="000000"/>
                <w:kern w:val="0"/>
                <w:sz w:val="32"/>
                <w:szCs w:val="32"/>
              </w:rPr>
              <w:t xml:space="preserve">月 </w:t>
            </w:r>
            <w:r>
              <w:rPr>
                <w:rFonts w:hint="eastAsia" w:ascii="仿宋_GB2312" w:hAnsi="仿宋_GB2312" w:eastAsia="仿宋_GB2312" w:cs="仿宋_GB2312"/>
                <w:color w:val="000000"/>
                <w:kern w:val="0"/>
                <w:sz w:val="32"/>
                <w:szCs w:val="32"/>
                <w:highlight w:val="none"/>
                <w:u w:val="single"/>
                <w:lang w:val="en-US" w:eastAsia="zh-CN"/>
              </w:rPr>
              <w:t>22</w:t>
            </w:r>
            <w:r>
              <w:rPr>
                <w:rFonts w:hint="eastAsia" w:ascii="仿宋_GB2312" w:hAnsi="仿宋_GB2312" w:eastAsia="仿宋_GB2312" w:cs="仿宋_GB2312"/>
                <w:color w:val="000000"/>
                <w:kern w:val="0"/>
                <w:sz w:val="32"/>
                <w:szCs w:val="32"/>
              </w:rPr>
              <w:t>日 9:00</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85"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3</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投标文件正本</w:t>
            </w:r>
            <w:r>
              <w:rPr>
                <w:rFonts w:hint="eastAsia" w:ascii="仿宋_GB2312" w:hAnsi="仿宋_GB2312" w:eastAsia="仿宋_GB2312" w:cs="仿宋_GB2312"/>
                <w:bCs/>
                <w:color w:val="000000"/>
                <w:sz w:val="32"/>
                <w:szCs w:val="32"/>
                <w:u w:val="single"/>
              </w:rPr>
              <w:t>壹</w:t>
            </w:r>
            <w:r>
              <w:rPr>
                <w:rFonts w:hint="eastAsia" w:ascii="仿宋_GB2312" w:hAnsi="仿宋_GB2312" w:eastAsia="仿宋_GB2312" w:cs="仿宋_GB2312"/>
                <w:color w:val="000000"/>
                <w:sz w:val="32"/>
                <w:szCs w:val="32"/>
              </w:rPr>
              <w:t>份,副本</w:t>
            </w:r>
            <w:r>
              <w:rPr>
                <w:rFonts w:hint="eastAsia" w:ascii="仿宋_GB2312" w:hAnsi="仿宋_GB2312" w:eastAsia="仿宋_GB2312" w:cs="仿宋_GB2312"/>
                <w:bCs/>
                <w:color w:val="000000"/>
                <w:sz w:val="32"/>
                <w:szCs w:val="32"/>
                <w:u w:val="single"/>
              </w:rPr>
              <w:t>壹</w:t>
            </w:r>
            <w:r>
              <w:rPr>
                <w:rFonts w:hint="eastAsia" w:ascii="仿宋_GB2312" w:hAnsi="仿宋_GB2312" w:eastAsia="仿宋_GB2312" w:cs="仿宋_GB2312"/>
                <w:color w:val="000000"/>
                <w:sz w:val="32"/>
                <w:szCs w:val="32"/>
              </w:rPr>
              <w:t>份胶装并密封加盖投标人公章。文件未胶装将视为无效。</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4</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投标文件递交处：福建省肿瘤医院网络技术中心</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5</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上述时间、地点如有变动，以单位届时通知为准。</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0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hd w:val="clear" w:color="auto" w:fill="FFFFFF"/>
              <w:adjustRightInd w:val="0"/>
              <w:snapToGrid w:val="0"/>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bCs/>
                <w:color w:val="000000"/>
                <w:kern w:val="0"/>
                <w:sz w:val="32"/>
                <w:szCs w:val="32"/>
                <w:shd w:val="clear" w:color="auto" w:fill="FFFFFF"/>
              </w:rPr>
              <w:t>采购报名、采购调研等采购过程中有任何异议，可联系我院监督科室。电话：83660063-8407；83660063-8467。</w:t>
            </w:r>
          </w:p>
        </w:tc>
      </w:tr>
    </w:tbl>
    <w:p>
      <w:pPr>
        <w:widowControl/>
        <w:shd w:val="clear" w:color="auto" w:fill="FFFFFF"/>
        <w:spacing w:line="360" w:lineRule="auto"/>
        <w:rPr>
          <w:rFonts w:hint="eastAsia" w:ascii="仿宋_GB2312" w:hAnsi="仿宋_GB2312" w:eastAsia="仿宋_GB2312" w:cs="仿宋_GB2312"/>
          <w:bCs/>
          <w:color w:val="000000"/>
          <w:kern w:val="0"/>
          <w:sz w:val="32"/>
          <w:szCs w:val="32"/>
          <w:shd w:val="clear" w:color="auto" w:fill="FFFFFF"/>
        </w:rPr>
      </w:pPr>
    </w:p>
    <w:p>
      <w:pPr>
        <w:widowControl/>
        <w:shd w:val="clear" w:color="auto" w:fill="FFFFFF"/>
        <w:spacing w:line="360" w:lineRule="auto"/>
        <w:rPr>
          <w:rFonts w:hint="eastAsia"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 xml:space="preserve">地　址： 福建省福州市福马路420号 </w:t>
      </w:r>
    </w:p>
    <w:p>
      <w:pPr>
        <w:widowControl/>
        <w:shd w:val="clear" w:color="auto" w:fill="FFFFFF"/>
        <w:spacing w:line="360" w:lineRule="auto"/>
        <w:ind w:firstLine="420"/>
        <w:rPr>
          <w:rFonts w:hint="eastAsia"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福建省肿瘤医院科研楼四楼网络技术中心</w:t>
      </w:r>
    </w:p>
    <w:p>
      <w:pPr>
        <w:widowControl/>
        <w:shd w:val="clear" w:color="auto" w:fill="FFFFFF"/>
        <w:spacing w:line="360" w:lineRule="auto"/>
        <w:rPr>
          <w:rFonts w:hint="eastAsia"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邮　编： 350014　 </w:t>
      </w:r>
    </w:p>
    <w:p>
      <w:pPr>
        <w:widowControl/>
        <w:shd w:val="clear" w:color="auto" w:fill="FFFFFF"/>
        <w:spacing w:line="360" w:lineRule="auto"/>
        <w:rPr>
          <w:rFonts w:hint="eastAsia"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报名联系电话： 0591-83660063-8822</w:t>
      </w:r>
    </w:p>
    <w:p>
      <w:pPr>
        <w:widowControl/>
        <w:shd w:val="clear" w:color="auto" w:fill="FFFFFF"/>
        <w:spacing w:line="360" w:lineRule="auto"/>
        <w:rPr>
          <w:rFonts w:hint="eastAsia"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 xml:space="preserve">联系人： </w:t>
      </w:r>
      <w:r>
        <w:rPr>
          <w:rFonts w:hint="eastAsia" w:ascii="仿宋_GB2312" w:hAnsi="仿宋_GB2312" w:eastAsia="仿宋_GB2312" w:cs="仿宋_GB2312"/>
          <w:bCs/>
          <w:color w:val="000000"/>
          <w:kern w:val="0"/>
          <w:sz w:val="32"/>
          <w:szCs w:val="32"/>
          <w:shd w:val="clear" w:color="auto" w:fill="FFFFFF"/>
          <w:lang w:val="en-US" w:eastAsia="zh-CN"/>
        </w:rPr>
        <w:t>杜</w:t>
      </w:r>
      <w:r>
        <w:rPr>
          <w:rFonts w:hint="eastAsia" w:ascii="仿宋_GB2312" w:hAnsi="仿宋_GB2312" w:eastAsia="仿宋_GB2312" w:cs="仿宋_GB2312"/>
          <w:bCs/>
          <w:color w:val="000000"/>
          <w:kern w:val="0"/>
          <w:sz w:val="32"/>
          <w:szCs w:val="32"/>
          <w:shd w:val="clear" w:color="auto" w:fill="FFFFFF"/>
        </w:rPr>
        <w:t>工、郑工</w:t>
      </w:r>
    </w:p>
    <w:p>
      <w:pPr>
        <w:pStyle w:val="13"/>
        <w:spacing w:line="360" w:lineRule="auto"/>
        <w:rPr>
          <w:rFonts w:hint="eastAsia" w:ascii="仿宋_GB2312" w:hAnsi="仿宋_GB2312" w:cs="仿宋_GB2312"/>
          <w:sz w:val="32"/>
          <w:szCs w:val="32"/>
        </w:rPr>
      </w:pPr>
      <w:r>
        <w:rPr>
          <w:rFonts w:hint="eastAsia" w:ascii="仿宋_GB2312" w:hAnsi="仿宋_GB2312" w:cs="仿宋_GB2312"/>
          <w:sz w:val="32"/>
          <w:szCs w:val="32"/>
        </w:rPr>
        <w:br w:type="page"/>
      </w:r>
    </w:p>
    <w:p>
      <w:pPr>
        <w:widowControl/>
        <w:shd w:val="clear" w:color="auto" w:fill="FFFFFF"/>
        <w:adjustRightInd w:val="0"/>
        <w:snapToGrid w:val="0"/>
        <w:spacing w:line="360" w:lineRule="auto"/>
        <w:ind w:firstLine="420"/>
        <w:jc w:val="center"/>
        <w:rPr>
          <w:rFonts w:hint="eastAsia" w:ascii="黑体" w:hAnsi="黑体" w:eastAsia="黑体"/>
          <w:bCs/>
          <w:color w:val="000000"/>
          <w:kern w:val="0"/>
          <w:sz w:val="32"/>
          <w:szCs w:val="32"/>
          <w:shd w:val="clear" w:color="auto" w:fill="FFFFFF"/>
        </w:rPr>
      </w:pPr>
      <w:r>
        <w:rPr>
          <w:rFonts w:hint="eastAsia" w:ascii="黑体" w:hAnsi="黑体" w:eastAsia="黑体"/>
          <w:bCs/>
          <w:color w:val="000000"/>
          <w:kern w:val="0"/>
          <w:sz w:val="32"/>
          <w:szCs w:val="32"/>
          <w:shd w:val="clear" w:color="auto" w:fill="FFFFFF"/>
        </w:rPr>
        <w:t>第二部分 具体要求</w:t>
      </w:r>
    </w:p>
    <w:p>
      <w:pPr>
        <w:widowControl/>
        <w:shd w:val="clear" w:color="auto" w:fill="FFFFFF"/>
        <w:spacing w:line="360" w:lineRule="auto"/>
        <w:rPr>
          <w:rFonts w:hint="eastAsia" w:ascii="仿宋_GB2312" w:hAnsi="仿宋_GB2312" w:eastAsia="仿宋_GB2312" w:cs="仿宋_GB2312"/>
          <w:b/>
          <w:color w:val="000000"/>
          <w:kern w:val="0"/>
          <w:sz w:val="32"/>
          <w:szCs w:val="32"/>
          <w:shd w:val="clear" w:color="auto" w:fill="FFFFFF"/>
        </w:rPr>
      </w:pPr>
      <w:r>
        <w:rPr>
          <w:rFonts w:hint="eastAsia" w:ascii="仿宋_GB2312" w:hAnsi="仿宋_GB2312" w:eastAsia="仿宋_GB2312" w:cs="仿宋_GB2312"/>
          <w:b/>
          <w:color w:val="000000"/>
          <w:kern w:val="0"/>
          <w:sz w:val="32"/>
          <w:szCs w:val="32"/>
          <w:shd w:val="clear" w:color="auto" w:fill="FFFFFF"/>
        </w:rPr>
        <w:t>一、采购内容</w:t>
      </w:r>
    </w:p>
    <w:tbl>
      <w:tblPr>
        <w:tblStyle w:val="9"/>
        <w:tblpPr w:leftFromText="180" w:rightFromText="180" w:vertAnchor="text" w:horzAnchor="page" w:tblpX="1562" w:tblpY="283"/>
        <w:tblOverlap w:val="never"/>
        <w:tblW w:w="93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13"/>
        <w:gridCol w:w="2977"/>
        <w:gridCol w:w="1842"/>
        <w:gridCol w:w="31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8" w:hRule="exact"/>
        </w:trPr>
        <w:tc>
          <w:tcPr>
            <w:tcW w:w="1413" w:type="dxa"/>
            <w:vAlign w:val="center"/>
          </w:tcPr>
          <w:p>
            <w:pPr>
              <w:widowControl/>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合同包</w:t>
            </w:r>
          </w:p>
        </w:tc>
        <w:tc>
          <w:tcPr>
            <w:tcW w:w="2977" w:type="dxa"/>
            <w:vAlign w:val="center"/>
          </w:tcPr>
          <w:p>
            <w:pPr>
              <w:widowControl/>
              <w:spacing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名 称</w:t>
            </w:r>
          </w:p>
        </w:tc>
        <w:tc>
          <w:tcPr>
            <w:tcW w:w="1842" w:type="dxa"/>
            <w:vAlign w:val="center"/>
          </w:tcPr>
          <w:p>
            <w:pPr>
              <w:widowControl/>
              <w:spacing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数量</w:t>
            </w:r>
          </w:p>
        </w:tc>
        <w:tc>
          <w:tcPr>
            <w:tcW w:w="3127" w:type="dxa"/>
            <w:vAlign w:val="center"/>
          </w:tcPr>
          <w:p>
            <w:pPr>
              <w:widowControl/>
              <w:spacing w:line="360" w:lineRule="auto"/>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预算（万元）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1" w:hRule="exact"/>
        </w:trPr>
        <w:tc>
          <w:tcPr>
            <w:tcW w:w="1413" w:type="dxa"/>
            <w:vAlign w:val="center"/>
          </w:tcPr>
          <w:p>
            <w:pPr>
              <w:widowControl/>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（一）</w:t>
            </w:r>
          </w:p>
        </w:tc>
        <w:tc>
          <w:tcPr>
            <w:tcW w:w="2977" w:type="dxa"/>
            <w:vAlign w:val="center"/>
          </w:tcPr>
          <w:p>
            <w:pPr>
              <w:widowControl/>
              <w:spacing w:line="360" w:lineRule="auto"/>
              <w:jc w:val="center"/>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color w:val="000000"/>
                <w:kern w:val="0"/>
                <w:sz w:val="32"/>
                <w:szCs w:val="32"/>
                <w:lang w:val="en-US" w:eastAsia="zh-CN"/>
              </w:rPr>
              <w:t>算力服务器</w:t>
            </w:r>
          </w:p>
        </w:tc>
        <w:tc>
          <w:tcPr>
            <w:tcW w:w="1842" w:type="dxa"/>
            <w:vAlign w:val="center"/>
          </w:tcPr>
          <w:p>
            <w:pPr>
              <w:autoSpaceDN w:val="0"/>
              <w:spacing w:line="360" w:lineRule="auto"/>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sz w:val="32"/>
                <w:szCs w:val="32"/>
              </w:rPr>
              <w:t xml:space="preserve">   1套</w:t>
            </w:r>
          </w:p>
        </w:tc>
        <w:tc>
          <w:tcPr>
            <w:tcW w:w="3127" w:type="dxa"/>
            <w:vAlign w:val="center"/>
          </w:tcPr>
          <w:p>
            <w:pPr>
              <w:autoSpaceDN w:val="0"/>
              <w:spacing w:line="360" w:lineRule="auto"/>
              <w:jc w:val="center"/>
              <w:textAlignment w:val="center"/>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color w:val="000000"/>
                <w:sz w:val="32"/>
                <w:szCs w:val="32"/>
                <w:lang w:val="en-US" w:eastAsia="zh-CN"/>
              </w:rPr>
              <w:t>180</w:t>
            </w:r>
          </w:p>
        </w:tc>
      </w:tr>
    </w:tbl>
    <w:p/>
    <w:p>
      <w:pPr>
        <w:keepNext/>
        <w:widowControl/>
        <w:shd w:val="clear" w:color="auto" w:fill="FFFFFF"/>
        <w:autoSpaceDE w:val="0"/>
        <w:spacing w:line="360" w:lineRule="auto"/>
        <w:rPr>
          <w:rFonts w:hint="eastAsia" w:ascii="仿宋_GB2312" w:hAnsi="仿宋_GB2312" w:eastAsia="仿宋_GB2312" w:cs="仿宋_GB2312"/>
          <w:b/>
          <w:color w:val="000000"/>
          <w:kern w:val="0"/>
          <w:sz w:val="32"/>
          <w:szCs w:val="32"/>
          <w:shd w:val="clear" w:color="auto" w:fill="FFFFFF"/>
        </w:rPr>
      </w:pPr>
      <w:r>
        <w:rPr>
          <w:rFonts w:hint="eastAsia" w:ascii="仿宋_GB2312" w:hAnsi="仿宋_GB2312" w:eastAsia="仿宋_GB2312" w:cs="仿宋_GB2312"/>
          <w:b/>
          <w:color w:val="000000"/>
          <w:kern w:val="0"/>
          <w:sz w:val="32"/>
          <w:szCs w:val="32"/>
          <w:shd w:val="clear" w:color="auto" w:fill="FFFFFF"/>
        </w:rPr>
        <w:t>二、技术功能及服务要求</w:t>
      </w:r>
    </w:p>
    <w:p>
      <w:pPr>
        <w:pStyle w:val="13"/>
        <w:spacing w:line="360" w:lineRule="auto"/>
        <w:rPr>
          <w:rFonts w:hint="eastAsia" w:ascii="仿宋_GB2312" w:hAnsi="仿宋_GB2312" w:cs="仿宋_GB2312"/>
          <w:sz w:val="32"/>
          <w:szCs w:val="32"/>
        </w:rPr>
      </w:pPr>
      <w:r>
        <w:rPr>
          <w:rFonts w:hint="eastAsia" w:ascii="仿宋_GB2312" w:hAnsi="仿宋_GB2312" w:cs="仿宋_GB2312"/>
          <w:sz w:val="32"/>
          <w:szCs w:val="32"/>
        </w:rPr>
        <w:t>1、合同包（一）</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49"/>
        <w:gridCol w:w="2453"/>
        <w:gridCol w:w="4582"/>
        <w:gridCol w:w="1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049" w:type="dxa"/>
            <w:tcMar>
              <w:top w:w="0" w:type="dxa"/>
              <w:left w:w="108" w:type="dxa"/>
              <w:bottom w:w="0" w:type="dxa"/>
              <w:right w:w="108" w:type="dxa"/>
            </w:tcMar>
            <w:vAlign w:val="center"/>
          </w:tcPr>
          <w:p>
            <w:pPr>
              <w:rPr>
                <w:rFonts w:hint="eastAsia" w:ascii="宋体" w:hAnsi="宋体" w:eastAsia="宋体"/>
                <w:b/>
                <w:bCs/>
              </w:rPr>
            </w:pPr>
            <w:r>
              <w:rPr>
                <w:rFonts w:hint="eastAsia" w:ascii="宋体" w:hAnsi="宋体" w:eastAsia="宋体"/>
                <w:b/>
                <w:bCs/>
              </w:rPr>
              <w:t>序号</w:t>
            </w:r>
          </w:p>
        </w:tc>
        <w:tc>
          <w:tcPr>
            <w:tcW w:w="2453" w:type="dxa"/>
            <w:tcMar>
              <w:top w:w="0" w:type="dxa"/>
              <w:left w:w="108" w:type="dxa"/>
              <w:bottom w:w="0" w:type="dxa"/>
              <w:right w:w="108" w:type="dxa"/>
            </w:tcMar>
            <w:vAlign w:val="center"/>
          </w:tcPr>
          <w:p>
            <w:pPr>
              <w:rPr>
                <w:rFonts w:hint="eastAsia" w:ascii="宋体" w:hAnsi="宋体" w:eastAsia="宋体"/>
                <w:b/>
                <w:bCs/>
              </w:rPr>
            </w:pPr>
            <w:r>
              <w:rPr>
                <w:rFonts w:hint="eastAsia" w:ascii="宋体" w:hAnsi="宋体" w:eastAsia="宋体"/>
                <w:b/>
                <w:bCs/>
              </w:rPr>
              <w:t>项目</w:t>
            </w:r>
          </w:p>
        </w:tc>
        <w:tc>
          <w:tcPr>
            <w:tcW w:w="4582" w:type="dxa"/>
            <w:tcMar>
              <w:top w:w="0" w:type="dxa"/>
              <w:left w:w="108" w:type="dxa"/>
              <w:bottom w:w="0" w:type="dxa"/>
              <w:right w:w="108" w:type="dxa"/>
            </w:tcMar>
            <w:vAlign w:val="center"/>
          </w:tcPr>
          <w:p>
            <w:pPr>
              <w:rPr>
                <w:rFonts w:hint="eastAsia" w:ascii="宋体" w:hAnsi="宋体" w:eastAsia="宋体"/>
                <w:b/>
                <w:bCs/>
              </w:rPr>
            </w:pPr>
            <w:r>
              <w:rPr>
                <w:rFonts w:hint="eastAsia" w:ascii="宋体" w:hAnsi="宋体" w:eastAsia="宋体"/>
                <w:b/>
                <w:bCs/>
              </w:rPr>
              <w:t>技术参数要求</w:t>
            </w:r>
          </w:p>
        </w:tc>
        <w:tc>
          <w:tcPr>
            <w:tcW w:w="1199" w:type="dxa"/>
            <w:tcMar>
              <w:top w:w="0" w:type="dxa"/>
              <w:left w:w="108" w:type="dxa"/>
              <w:bottom w:w="0" w:type="dxa"/>
              <w:right w:w="108" w:type="dxa"/>
            </w:tcMar>
            <w:vAlign w:val="center"/>
          </w:tcPr>
          <w:p>
            <w:pPr>
              <w:rPr>
                <w:rFonts w:hint="eastAsia" w:ascii="宋体" w:hAnsi="宋体" w:eastAsia="宋体"/>
                <w:b/>
                <w:bCs/>
              </w:rPr>
            </w:pPr>
            <w:r>
              <w:rPr>
                <w:rFonts w:hint="eastAsia" w:ascii="宋体" w:hAnsi="宋体" w:eastAsia="宋体"/>
                <w:b/>
                <w:bCs/>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049" w:type="dxa"/>
            <w:tcMar>
              <w:top w:w="0" w:type="dxa"/>
              <w:left w:w="108" w:type="dxa"/>
              <w:bottom w:w="0" w:type="dxa"/>
              <w:right w:w="108" w:type="dxa"/>
            </w:tcMar>
            <w:vAlign w:val="center"/>
          </w:tcPr>
          <w:p>
            <w:pPr>
              <w:rPr>
                <w:rFonts w:hint="eastAsia" w:ascii="宋体" w:hAnsi="宋体" w:eastAsia="宋体"/>
              </w:rPr>
            </w:pPr>
            <w:r>
              <w:rPr>
                <w:rFonts w:hint="eastAsia" w:ascii="宋体" w:hAnsi="宋体" w:eastAsia="宋体"/>
              </w:rPr>
              <w:t>1</w:t>
            </w:r>
          </w:p>
        </w:tc>
        <w:tc>
          <w:tcPr>
            <w:tcW w:w="2453" w:type="dxa"/>
            <w:tcMar>
              <w:top w:w="0" w:type="dxa"/>
              <w:left w:w="108" w:type="dxa"/>
              <w:bottom w:w="0" w:type="dxa"/>
              <w:right w:w="108" w:type="dxa"/>
            </w:tcMar>
            <w:vAlign w:val="center"/>
          </w:tcPr>
          <w:p>
            <w:pPr>
              <w:rPr>
                <w:rFonts w:hint="default" w:ascii="宋体" w:hAnsi="宋体" w:eastAsia="宋体"/>
                <w:lang w:val="en-US" w:eastAsia="zh-CN"/>
              </w:rPr>
            </w:pPr>
            <w:r>
              <w:rPr>
                <w:rFonts w:hint="eastAsia" w:ascii="宋体" w:hAnsi="宋体" w:eastAsia="宋体"/>
                <w:lang w:val="en-US" w:eastAsia="zh-CN"/>
              </w:rPr>
              <w:t>算力服务器</w:t>
            </w:r>
          </w:p>
        </w:tc>
        <w:tc>
          <w:tcPr>
            <w:tcW w:w="4582" w:type="dxa"/>
            <w:tcMar>
              <w:top w:w="0" w:type="dxa"/>
              <w:left w:w="108" w:type="dxa"/>
              <w:bottom w:w="0" w:type="dxa"/>
              <w:right w:w="108" w:type="dxa"/>
            </w:tcMar>
            <w:vAlign w:val="center"/>
          </w:tcPr>
          <w:p>
            <w:pPr>
              <w:rPr>
                <w:rFonts w:hint="eastAsia" w:ascii="宋体" w:hAnsi="宋体" w:eastAsia="宋体"/>
              </w:rPr>
            </w:pPr>
            <w:r>
              <w:rPr>
                <w:rFonts w:hint="eastAsia" w:ascii="宋体" w:hAnsi="宋体" w:eastAsia="宋体"/>
              </w:rPr>
              <w:t>1、≥8U国芯机架式服务器，配置原厂导轨；</w:t>
            </w:r>
          </w:p>
          <w:p>
            <w:pPr>
              <w:rPr>
                <w:rFonts w:hint="eastAsia" w:ascii="宋体" w:hAnsi="宋体" w:eastAsia="宋体"/>
              </w:rPr>
            </w:pPr>
            <w:r>
              <w:rPr>
                <w:rFonts w:hint="eastAsia" w:ascii="宋体" w:hAnsi="宋体" w:eastAsia="宋体"/>
              </w:rPr>
              <w:t>2、配置≥6块3000W热拔插GPU冗余电源模块，≥2块1600W热拔插服务器冗余电源模块；</w:t>
            </w:r>
          </w:p>
          <w:p>
            <w:pPr>
              <w:rPr>
                <w:rFonts w:hint="eastAsia" w:ascii="宋体" w:hAnsi="宋体" w:eastAsia="宋体"/>
              </w:rPr>
            </w:pPr>
            <w:r>
              <w:rPr>
                <w:rFonts w:hint="eastAsia" w:ascii="宋体" w:hAnsi="宋体" w:eastAsia="宋体"/>
              </w:rPr>
              <w:t>3、配置≥2颗国产C86架构CPU，每颗CPU核心数≥48核且线程数≥96，CPU主频≥2.6G；</w:t>
            </w:r>
          </w:p>
          <w:p>
            <w:pPr>
              <w:rPr>
                <w:rFonts w:hint="eastAsia" w:ascii="宋体" w:hAnsi="宋体" w:eastAsia="宋体"/>
              </w:rPr>
            </w:pPr>
            <w:r>
              <w:rPr>
                <w:rFonts w:hint="eastAsia" w:ascii="宋体" w:hAnsi="宋体" w:eastAsia="宋体"/>
              </w:rPr>
              <w:t>4、配置≥1.5TB DDR5内存；</w:t>
            </w:r>
          </w:p>
          <w:p>
            <w:pPr>
              <w:rPr>
                <w:rFonts w:hint="eastAsia" w:ascii="宋体" w:hAnsi="宋体" w:eastAsia="宋体"/>
              </w:rPr>
            </w:pPr>
            <w:r>
              <w:rPr>
                <w:rFonts w:hint="eastAsia" w:ascii="宋体" w:hAnsi="宋体" w:eastAsia="宋体"/>
              </w:rPr>
              <w:t>5、配置≥2块960GB SSD硬盘，≥4块3.84TB NVMe SSD硬盘；</w:t>
            </w:r>
          </w:p>
          <w:p>
            <w:pPr>
              <w:rPr>
                <w:rFonts w:hint="eastAsia" w:ascii="宋体" w:hAnsi="宋体" w:eastAsia="宋体"/>
              </w:rPr>
            </w:pPr>
            <w:r>
              <w:rPr>
                <w:rFonts w:hint="eastAsia" w:ascii="宋体" w:hAnsi="宋体" w:eastAsia="宋体"/>
              </w:rPr>
              <w:t>6、配置≥2*2*25GE端口（满配25G多模光模块）；</w:t>
            </w:r>
          </w:p>
          <w:p>
            <w:pPr>
              <w:rPr>
                <w:rFonts w:hint="eastAsia" w:ascii="宋体" w:hAnsi="宋体" w:eastAsia="宋体"/>
              </w:rPr>
            </w:pPr>
            <w:r>
              <w:rPr>
                <w:rFonts w:hint="eastAsia" w:ascii="宋体" w:hAnsi="宋体" w:eastAsia="宋体"/>
              </w:rPr>
              <w:t>7、配置NVIDIA  HGX 8-GPU 141GB  GPU模块。显存容量≥141GB ，显存带宽≥4.8TB/s， FP8计算性能≥296 TFlops ，GPU互联≥900GB/s，支持FP64。</w:t>
            </w:r>
          </w:p>
          <w:p>
            <w:pPr>
              <w:rPr>
                <w:rFonts w:hint="eastAsia" w:ascii="宋体" w:hAnsi="宋体" w:eastAsia="宋体"/>
              </w:rPr>
            </w:pPr>
            <w:r>
              <w:rPr>
                <w:rFonts w:hint="eastAsia" w:ascii="宋体" w:hAnsi="宋体" w:eastAsia="宋体"/>
              </w:rPr>
              <w:t>9、配置≥15个热拔插风扇模块；</w:t>
            </w:r>
          </w:p>
          <w:p>
            <w:pPr>
              <w:rPr>
                <w:rFonts w:hint="eastAsia" w:ascii="宋体" w:hAnsi="宋体" w:eastAsia="宋体"/>
              </w:rPr>
            </w:pPr>
            <w:r>
              <w:rPr>
                <w:rFonts w:hint="eastAsia" w:ascii="宋体" w:hAnsi="宋体" w:eastAsia="宋体"/>
              </w:rPr>
              <w:t>10、支持≥12个PCIe 5.0 x16标准插槽</w:t>
            </w:r>
          </w:p>
          <w:p>
            <w:pPr>
              <w:rPr>
                <w:rFonts w:hint="eastAsia" w:ascii="宋体" w:hAnsi="宋体" w:eastAsia="宋体"/>
              </w:rPr>
            </w:pPr>
            <w:r>
              <w:rPr>
                <w:rFonts w:hint="eastAsia" w:ascii="宋体" w:hAnsi="宋体" w:eastAsia="宋体"/>
              </w:rPr>
              <w:t>11、设备自带服务器BMC管理软件，支持记录温度、电压传感器的历史曲线功能，可带外一次升级多个部件的固件（如网卡部件、存储卡部件）；</w:t>
            </w:r>
          </w:p>
          <w:p>
            <w:pPr>
              <w:rPr>
                <w:rFonts w:hint="eastAsia" w:ascii="宋体" w:hAnsi="宋体" w:eastAsia="宋体"/>
              </w:rPr>
            </w:pPr>
            <w:r>
              <w:rPr>
                <w:rFonts w:hint="eastAsia" w:ascii="宋体" w:hAnsi="宋体" w:eastAsia="宋体"/>
              </w:rPr>
              <w:t>12、服务器自带品牌BMC管理软件：支持 BIOS POSTCODE以明文方式展示POSTCODE状态码，支持通过服务U盘下载服务器设备故障诊断日志。（提供具有CMA和CNAS标识的有效检测报告复制件证明）</w:t>
            </w:r>
          </w:p>
          <w:p>
            <w:pPr>
              <w:rPr>
                <w:rFonts w:hint="eastAsia" w:ascii="宋体" w:hAnsi="宋体" w:eastAsia="宋体"/>
              </w:rPr>
            </w:pPr>
            <w:r>
              <w:rPr>
                <w:rFonts w:hint="eastAsia" w:ascii="宋体" w:hAnsi="宋体" w:eastAsia="宋体"/>
              </w:rPr>
              <w:t>13、服务器自带品牌BMC管理软件：支持监控主机状态进程信息，支持基于协议和端口的防火墙功能；支持基于一次性随机动态密码的双因素认证功能。（提供具有CMA和CNAS标识的有效检测报告复制件证明）</w:t>
            </w:r>
          </w:p>
          <w:p>
            <w:pPr>
              <w:rPr>
                <w:rFonts w:hint="eastAsia" w:ascii="宋体" w:hAnsi="宋体" w:eastAsia="宋体"/>
              </w:rPr>
            </w:pPr>
            <w:r>
              <w:rPr>
                <w:rFonts w:hint="eastAsia" w:ascii="宋体" w:hAnsi="宋体" w:eastAsia="宋体"/>
              </w:rPr>
              <w:t>14、服务器自带品牌BMC管理软件：支持硬盘容量预测功能，可以通过带内管理工具获取硬盘使用率和预测信息实现对OS 下的/dev 分区进行容量使用率及未来 7~21 天/dev 分区的容量使用率预测信息展示。</w:t>
            </w:r>
          </w:p>
          <w:p>
            <w:pPr>
              <w:rPr>
                <w:rFonts w:hint="eastAsia" w:ascii="宋体" w:hAnsi="宋体" w:eastAsia="宋体"/>
              </w:rPr>
            </w:pPr>
            <w:r>
              <w:rPr>
                <w:rFonts w:hint="eastAsia" w:ascii="宋体" w:hAnsi="宋体" w:eastAsia="宋体"/>
              </w:rPr>
              <w:t>15、服务器自带品牌BMC管理软件：支持通过一个服务器的管理页面对多个服务器进行管理，支持LLDP协议（包括共享口和专用口）；支持带外升级功能，一次可升级多个部件的固件（例如存储卡和网卡）。</w:t>
            </w:r>
          </w:p>
          <w:p>
            <w:pPr>
              <w:rPr>
                <w:rFonts w:hint="eastAsia" w:ascii="宋体" w:hAnsi="宋体" w:eastAsia="宋体"/>
              </w:rPr>
            </w:pPr>
            <w:r>
              <w:rPr>
                <w:rFonts w:hint="eastAsia" w:ascii="宋体" w:hAnsi="宋体" w:eastAsia="宋体"/>
              </w:rPr>
              <w:t>16、服务器自带品牌BMC管理软件：支持应急诊断功能，当内存、CPU、PCIE卡故障时，能够检测到故障部件，将故障部件隔离。（提供具有CMA和CNAS标识的有效检测报告复制件证明，并加盖投标人公章）</w:t>
            </w:r>
          </w:p>
          <w:p>
            <w:pPr>
              <w:rPr>
                <w:rFonts w:hint="default" w:ascii="宋体" w:hAnsi="宋体" w:eastAsia="宋体" w:cs="宋体"/>
                <w:kern w:val="0"/>
                <w:szCs w:val="21"/>
                <w:lang w:val="en-US" w:eastAsia="zh-CN"/>
              </w:rPr>
            </w:pPr>
            <w:r>
              <w:rPr>
                <w:rFonts w:hint="eastAsia" w:ascii="宋体" w:hAnsi="宋体" w:eastAsia="宋体"/>
              </w:rPr>
              <w:t>17、配置同厂商运维服务接入模块，模块包含3个RJ45网口，2个USB接口，1个RS232接口，1个RS485接口， 1个SOS按键，1个1.3英寸OLED显示屏幕。可显示包括但不局限于4G信号、温度、健康度等信息。（投标人须提供设备外观照片，并细标示出各个接口所在位置）</w:t>
            </w:r>
            <w:r>
              <w:rPr>
                <w:rFonts w:hint="eastAsia" w:ascii="宋体" w:hAnsi="宋体" w:eastAsia="宋体"/>
              </w:rPr>
              <w:br w:type="textWrapping"/>
            </w:r>
            <w:r>
              <w:rPr>
                <w:rFonts w:hint="eastAsia" w:ascii="宋体" w:hAnsi="宋体" w:eastAsia="宋体"/>
                <w:lang w:val="en-US" w:eastAsia="zh-CN"/>
              </w:rPr>
              <w:t>18、提供5年 7*24 小时原厂标准服务；每季度巡检服务；福州本地设有办事处；</w:t>
            </w:r>
          </w:p>
        </w:tc>
        <w:tc>
          <w:tcPr>
            <w:tcW w:w="1199" w:type="dxa"/>
            <w:tcMar>
              <w:top w:w="0" w:type="dxa"/>
              <w:left w:w="108" w:type="dxa"/>
              <w:bottom w:w="0" w:type="dxa"/>
              <w:right w:w="108" w:type="dxa"/>
            </w:tcMar>
            <w:vAlign w:val="center"/>
          </w:tcPr>
          <w:p>
            <w:pPr>
              <w:rPr>
                <w:rFonts w:hint="eastAsia" w:ascii="宋体" w:hAnsi="宋体" w:eastAsia="宋体"/>
                <w:lang w:val="en-US" w:eastAsia="zh-CN"/>
              </w:rPr>
            </w:pPr>
            <w:r>
              <w:rPr>
                <w:rFonts w:hint="eastAsia" w:ascii="宋体" w:hAnsi="宋体" w:eastAsia="宋体"/>
                <w:lang w:val="en-US" w:eastAsia="zh-CN"/>
              </w:rPr>
              <w:t>1</w:t>
            </w:r>
          </w:p>
        </w:tc>
      </w:tr>
    </w:tbl>
    <w:p>
      <w:pPr>
        <w:numPr>
          <w:ilvl w:val="0"/>
          <w:numId w:val="1"/>
        </w:numPr>
        <w:wordWrap/>
        <w:spacing w:before="0" w:after="0" w:line="360" w:lineRule="auto"/>
        <w:ind w:left="0" w:leftChars="0" w:right="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sz w:val="32"/>
          <w:szCs w:val="32"/>
          <w:lang w:val="en-US" w:eastAsia="zh-CN"/>
        </w:rPr>
        <w:t>其他要求</w:t>
      </w:r>
    </w:p>
    <w:p>
      <w:pPr>
        <w:pStyle w:val="14"/>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1、本项目实施主要工作为：GPU服务器设备上架调试、系统集成等软硬件安装工作，同时必须结合医院现有设备及应用情况，实施现有及本项目规划、等保安全、系统集成等各项工作。</w:t>
      </w:r>
    </w:p>
    <w:p>
      <w:pPr>
        <w:pStyle w:val="14"/>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2、为保障AI计算、深度学习、医学影像处理等业务的高效运行，交付时应对GPU服务器服务器搭建必要的、满足性能要求的、冗余的高速网络，包含交付所必须的光模块及光纤跳线等辅材。</w:t>
      </w:r>
    </w:p>
    <w:p>
      <w:pPr>
        <w:pStyle w:val="14"/>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本预算价应包含设备价格、实施费用（需按用户实际要求提供符合相关规范及性能要求的光纤跳线、网线、机柜（含PDU）等，机柜线路整理所需辅材及相关设备接地服务）、集成费用及约定保修期内（扩容设备随主机保修）的维修及服务费用等，本预算价为含税开票价格。</w:t>
      </w:r>
    </w:p>
    <w:p>
      <w:pPr>
        <w:pStyle w:val="14"/>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4、五年内免费实施国家、省市政策性要求，包含但不限于配合完成国产化改造涉及的数据迁移、设备虚拟化平台迁移等工作。提供7x24小时技术支持服务，故障响应时间不超过2小时，现场解决时间不超过24小时。</w:t>
      </w:r>
    </w:p>
    <w:p>
      <w:pPr>
        <w:pStyle w:val="14"/>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5、本项目系统安装调试并经验收合格后，应对采购方的相关人员提供关于GPU服务器系统应用、管理维护、性能优化等方面的技术培训。相关培训费用应包含在投标总价中。</w:t>
      </w:r>
    </w:p>
    <w:p>
      <w:pPr>
        <w:pStyle w:val="14"/>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6、GPU 资源集中管理分配：支持单卡共享和切分，管理员根据显卡型号设置显卡的共享个数和切分个数，提供对容器+镜像的管理，支持GPU资源的虚拟化管理，便于资源池化和灵活分配。</w:t>
      </w:r>
    </w:p>
    <w:p>
      <w:pPr>
        <w:pStyle w:val="14"/>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7、平台可集成多种深度学习各种框架/镜像(如 TensorFlow， pytorch，caffe，keras，hovorod，ray，Matlab 等)用户模型开发、模型训练等。</w:t>
      </w:r>
    </w:p>
    <w:p>
      <w:pPr>
        <w:pStyle w:val="13"/>
        <w:numPr>
          <w:ilvl w:val="0"/>
          <w:numId w:val="1"/>
        </w:numPr>
        <w:spacing w:line="360" w:lineRule="auto"/>
        <w:rPr>
          <w:rFonts w:hint="eastAsia" w:ascii="仿宋_GB2312" w:hAnsi="仿宋_GB2312" w:cs="仿宋_GB2312"/>
          <w:b/>
          <w:bCs/>
          <w:sz w:val="32"/>
          <w:szCs w:val="32"/>
        </w:rPr>
      </w:pPr>
      <w:r>
        <w:rPr>
          <w:rFonts w:hint="eastAsia" w:ascii="仿宋_GB2312" w:hAnsi="仿宋_GB2312" w:cs="仿宋_GB2312"/>
          <w:b/>
          <w:bCs/>
          <w:sz w:val="32"/>
          <w:szCs w:val="32"/>
        </w:rPr>
        <w:t>调研说明</w:t>
      </w:r>
    </w:p>
    <w:p>
      <w:pPr>
        <w:shd w:val="solid" w:color="FFFFFF" w:fill="auto"/>
        <w:autoSpaceDN w:val="0"/>
        <w:spacing w:line="360" w:lineRule="auto"/>
        <w:ind w:firstLine="640" w:firstLineChars="200"/>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报名参加本次调研的供应商、厂家需提供如下相关资料。</w:t>
      </w:r>
    </w:p>
    <w:p>
      <w:pPr>
        <w:widowControl/>
        <w:numPr>
          <w:ilvl w:val="0"/>
          <w:numId w:val="2"/>
        </w:numPr>
        <w:spacing w:line="360" w:lineRule="auto"/>
        <w:ind w:firstLine="720" w:firstLineChars="200"/>
        <w:rPr>
          <w:rFonts w:hint="eastAsia" w:ascii="仿宋_GB2312" w:hAnsi="仿宋_GB2312" w:eastAsia="仿宋_GB2312" w:cs="仿宋_GB2312"/>
          <w:color w:val="000000"/>
          <w:kern w:val="0"/>
          <w:sz w:val="36"/>
          <w:szCs w:val="36"/>
        </w:rPr>
      </w:pPr>
      <w:r>
        <w:rPr>
          <w:rFonts w:hint="eastAsia" w:ascii="仿宋_GB2312" w:hAnsi="仿宋_GB2312" w:eastAsia="仿宋_GB2312" w:cs="仿宋_GB2312"/>
          <w:color w:val="000000"/>
          <w:kern w:val="0"/>
          <w:sz w:val="36"/>
          <w:szCs w:val="36"/>
        </w:rPr>
        <w:t>报名时请携带加盖公章的项目文件回执单、营业执照复印件、公司简介（可含</w:t>
      </w:r>
      <w:r>
        <w:rPr>
          <w:rFonts w:hint="eastAsia" w:ascii="仿宋_GB2312" w:hAnsi="仿宋_GB2312" w:eastAsia="仿宋_GB2312" w:cs="仿宋_GB2312"/>
          <w:bCs/>
          <w:sz w:val="36"/>
          <w:szCs w:val="36"/>
          <w:shd w:val="clear" w:color="auto" w:fill="FFFFFF"/>
        </w:rPr>
        <w:t>提供设备彩页等）</w:t>
      </w:r>
      <w:r>
        <w:rPr>
          <w:rFonts w:hint="eastAsia" w:ascii="仿宋_GB2312" w:hAnsi="仿宋_GB2312" w:eastAsia="仿宋_GB2312" w:cs="仿宋_GB2312"/>
          <w:color w:val="000000"/>
          <w:kern w:val="0"/>
          <w:sz w:val="36"/>
          <w:szCs w:val="36"/>
        </w:rPr>
        <w:t>。</w:t>
      </w:r>
    </w:p>
    <w:p>
      <w:pPr>
        <w:pStyle w:val="13"/>
        <w:spacing w:line="360" w:lineRule="auto"/>
      </w:pPr>
    </w:p>
    <w:p>
      <w:pPr>
        <w:widowControl/>
        <w:shd w:val="clear" w:color="auto" w:fill="FFFFFF"/>
        <w:spacing w:line="360" w:lineRule="auto"/>
        <w:ind w:firstLine="608" w:firstLineChars="200"/>
        <w:rPr>
          <w:rFonts w:hint="eastAsia" w:ascii="仿宋_GB2312" w:hAnsi="仿宋_GB2312" w:eastAsia="仿宋_GB2312" w:cs="仿宋_GB2312"/>
          <w:color w:val="000000"/>
          <w:spacing w:val="-8"/>
          <w:kern w:val="0"/>
          <w:sz w:val="32"/>
          <w:szCs w:val="32"/>
          <w:shd w:val="clear" w:color="auto" w:fill="FFFFFF"/>
        </w:rPr>
      </w:pPr>
      <w:r>
        <w:rPr>
          <w:rFonts w:hint="eastAsia" w:ascii="仿宋_GB2312" w:hAnsi="仿宋_GB2312" w:eastAsia="仿宋_GB2312" w:cs="仿宋_GB2312"/>
          <w:color w:val="000000"/>
          <w:spacing w:val="-8"/>
          <w:kern w:val="0"/>
          <w:sz w:val="32"/>
          <w:szCs w:val="32"/>
          <w:shd w:val="clear" w:color="auto" w:fill="FFFFFF"/>
        </w:rPr>
        <w:t>2、参与项目调研供应商代表的个人授权函（需加盖供应商公章）和身份证复印件。</w:t>
      </w:r>
    </w:p>
    <w:p>
      <w:pPr>
        <w:widowControl/>
        <w:shd w:val="clear" w:color="auto" w:fill="FFFFFF"/>
        <w:spacing w:line="360" w:lineRule="auto"/>
        <w:ind w:firstLine="608" w:firstLineChars="200"/>
        <w:rPr>
          <w:rFonts w:hint="eastAsia" w:ascii="仿宋_GB2312" w:hAnsi="仿宋_GB2312" w:eastAsia="仿宋_GB2312" w:cs="仿宋_GB2312"/>
          <w:color w:val="000000"/>
          <w:spacing w:val="-8"/>
          <w:kern w:val="0"/>
          <w:sz w:val="32"/>
          <w:szCs w:val="32"/>
          <w:shd w:val="clear" w:color="auto" w:fill="FFFFFF"/>
        </w:rPr>
      </w:pPr>
      <w:r>
        <w:rPr>
          <w:rFonts w:hint="eastAsia" w:ascii="仿宋_GB2312" w:hAnsi="仿宋_GB2312" w:eastAsia="仿宋_GB2312" w:cs="仿宋_GB2312"/>
          <w:color w:val="000000"/>
          <w:spacing w:val="-8"/>
          <w:kern w:val="0"/>
          <w:sz w:val="32"/>
          <w:szCs w:val="32"/>
          <w:shd w:val="clear" w:color="auto" w:fill="FFFFFF"/>
        </w:rPr>
        <w:t>3、分别提供“信用中国”网站（www.creditchina.gov.cn）、“中国政府采购网”网站（http://www.ccgp.gov.cn/search/cr/）信用记录查询截图，无不良记录并加盖公章（截图查询日期必须在该公告日期内）。</w:t>
      </w:r>
    </w:p>
    <w:p>
      <w:pPr>
        <w:pStyle w:val="13"/>
        <w:spacing w:line="360" w:lineRule="auto"/>
        <w:ind w:firstLine="608" w:firstLineChars="200"/>
        <w:rPr>
          <w:rFonts w:hint="eastAsia"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4、提供业绩清单及近3年省内同类项目中标书</w:t>
      </w:r>
    </w:p>
    <w:p>
      <w:pPr>
        <w:pStyle w:val="13"/>
        <w:spacing w:line="360" w:lineRule="auto"/>
        <w:ind w:firstLine="608" w:firstLineChars="200"/>
        <w:rPr>
          <w:rFonts w:hint="eastAsia"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5、本调研会的报价仅做为本项目公开招标的预算限价；不做参与投标的限制条件；</w:t>
      </w:r>
    </w:p>
    <w:p>
      <w:pPr>
        <w:pStyle w:val="13"/>
        <w:spacing w:line="360" w:lineRule="auto"/>
        <w:ind w:firstLine="608" w:firstLineChars="200"/>
        <w:rPr>
          <w:rFonts w:hint="eastAsia"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6、上述各参数将做为本项目招标的主要参数，不代表本项目公开招标的最终参数；</w:t>
      </w:r>
    </w:p>
    <w:p>
      <w:pPr>
        <w:pStyle w:val="13"/>
        <w:spacing w:line="360" w:lineRule="auto"/>
        <w:ind w:firstLine="608" w:firstLineChars="200"/>
        <w:rPr>
          <w:rFonts w:hint="eastAsia"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7、参加调研会的公司应准备PPT材料（含方案介绍、服务及集成能力、应用案例、报价等）、技术参数等材料，每公司讲解时间30分钟（含答疑10分钟）；同时上述材料须交予院方留档（发送邮件到wlb@fjzlhospital.com，并提供U盘留档）。</w:t>
      </w:r>
    </w:p>
    <w:p>
      <w:pPr>
        <w:pStyle w:val="13"/>
        <w:spacing w:line="360" w:lineRule="auto"/>
        <w:rPr>
          <w:rFonts w:hint="eastAsia" w:ascii="仿宋_GB2312" w:hAnsi="仿宋_GB2312" w:cs="仿宋_GB2312"/>
          <w:sz w:val="32"/>
          <w:szCs w:val="32"/>
        </w:rPr>
      </w:pPr>
      <w:r>
        <w:rPr>
          <w:rFonts w:hint="eastAsia" w:ascii="仿宋_GB2312" w:hAnsi="仿宋_GB2312" w:cs="仿宋_GB2312"/>
          <w:sz w:val="32"/>
          <w:szCs w:val="32"/>
        </w:rPr>
        <w:br w:type="page"/>
      </w:r>
    </w:p>
    <w:p>
      <w:pPr>
        <w:shd w:val="solid" w:color="FFFFFF" w:fill="auto"/>
        <w:autoSpaceDN w:val="0"/>
        <w:spacing w:line="360" w:lineRule="auto"/>
        <w:jc w:val="center"/>
        <w:rPr>
          <w:rFonts w:hint="eastAsia" w:ascii="仿宋_GB2312" w:hAnsi="仿宋_GB2312" w:eastAsia="仿宋_GB2312" w:cs="仿宋_GB2312"/>
          <w:b/>
          <w:color w:val="000000"/>
          <w:sz w:val="32"/>
          <w:szCs w:val="32"/>
          <w:shd w:val="clear" w:color="auto" w:fill="FFFFFF"/>
        </w:rPr>
      </w:pPr>
    </w:p>
    <w:p>
      <w:pPr>
        <w:shd w:val="solid" w:color="FFFFFF" w:fill="auto"/>
        <w:autoSpaceDN w:val="0"/>
        <w:spacing w:line="360" w:lineRule="auto"/>
        <w:jc w:val="center"/>
        <w:rPr>
          <w:rFonts w:hint="eastAsia" w:ascii="仿宋_GB2312" w:hAnsi="仿宋_GB2312" w:eastAsia="仿宋_GB2312" w:cs="仿宋_GB2312"/>
          <w:b/>
          <w:sz w:val="32"/>
          <w:szCs w:val="32"/>
          <w:shd w:val="clear" w:color="auto" w:fill="FFFFFF"/>
        </w:rPr>
      </w:pPr>
      <w:r>
        <w:rPr>
          <w:rFonts w:hint="eastAsia" w:ascii="仿宋_GB2312" w:hAnsi="仿宋_GB2312" w:eastAsia="仿宋_GB2312" w:cs="仿宋_GB2312"/>
          <w:b/>
          <w:color w:val="000000"/>
          <w:sz w:val="32"/>
          <w:szCs w:val="32"/>
          <w:shd w:val="clear" w:color="auto" w:fill="FFFFFF"/>
        </w:rPr>
        <w:t>项目文件回执单</w:t>
      </w:r>
    </w:p>
    <w:p>
      <w:pPr>
        <w:shd w:val="solid" w:color="FFFFFF" w:fill="auto"/>
        <w:autoSpaceDN w:val="0"/>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shd w:val="clear" w:color="auto" w:fill="FFFFFF"/>
        </w:rPr>
        <w:t>请有意向参与的公司在项目公示期内携带回执单至福建省肿瘤医院网络技术中心报名。</w:t>
      </w:r>
    </w:p>
    <w:tbl>
      <w:tblPr>
        <w:tblStyle w:val="9"/>
        <w:tblW w:w="8154" w:type="dxa"/>
        <w:tblInd w:w="358"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140"/>
        <w:gridCol w:w="2651"/>
        <w:gridCol w:w="2115"/>
        <w:gridCol w:w="2248"/>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360" w:lineRule="auto"/>
              <w:jc w:val="center"/>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序号</w:t>
            </w:r>
          </w:p>
        </w:tc>
        <w:tc>
          <w:tcPr>
            <w:tcW w:w="2651"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360" w:lineRule="auto"/>
              <w:jc w:val="center"/>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项目名称</w:t>
            </w:r>
          </w:p>
        </w:tc>
        <w:tc>
          <w:tcPr>
            <w:tcW w:w="2115"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360" w:lineRule="auto"/>
              <w:jc w:val="center"/>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数量</w:t>
            </w:r>
          </w:p>
        </w:tc>
        <w:tc>
          <w:tcPr>
            <w:tcW w:w="2248"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360" w:lineRule="auto"/>
              <w:jc w:val="center"/>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品牌及型号</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360" w:lineRule="auto"/>
              <w:jc w:val="center"/>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1</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360" w:lineRule="auto"/>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360" w:lineRule="auto"/>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360" w:lineRule="auto"/>
              <w:rPr>
                <w:rFonts w:hint="eastAsia" w:ascii="仿宋_GB2312" w:hAnsi="仿宋_GB2312" w:eastAsia="仿宋_GB2312" w:cs="仿宋_GB2312"/>
                <w:bCs/>
                <w:sz w:val="28"/>
                <w:szCs w:val="28"/>
                <w:shd w:val="clear" w:color="auto" w:fill="FFFFFF"/>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360" w:lineRule="auto"/>
              <w:jc w:val="center"/>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2</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360" w:lineRule="auto"/>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360" w:lineRule="auto"/>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360" w:lineRule="auto"/>
              <w:rPr>
                <w:rFonts w:hint="eastAsia" w:ascii="仿宋_GB2312" w:hAnsi="仿宋_GB2312" w:eastAsia="仿宋_GB2312" w:cs="仿宋_GB2312"/>
                <w:bCs/>
                <w:sz w:val="28"/>
                <w:szCs w:val="28"/>
                <w:shd w:val="clear" w:color="auto" w:fill="FFFFFF"/>
              </w:rPr>
            </w:pPr>
          </w:p>
        </w:tc>
      </w:tr>
    </w:tbl>
    <w:p>
      <w:pPr>
        <w:shd w:val="solid" w:color="FFFFFF" w:fill="auto"/>
        <w:autoSpaceDN w:val="0"/>
        <w:spacing w:line="360" w:lineRule="auto"/>
        <w:rPr>
          <w:rFonts w:hint="eastAsia" w:ascii="仿宋_GB2312" w:hAnsi="仿宋_GB2312" w:eastAsia="仿宋_GB2312" w:cs="仿宋_GB2312"/>
          <w:bCs/>
          <w:sz w:val="32"/>
          <w:szCs w:val="32"/>
          <w:shd w:val="clear" w:color="auto" w:fill="FFFFFF"/>
        </w:rPr>
      </w:pPr>
    </w:p>
    <w:p>
      <w:pPr>
        <w:shd w:val="solid" w:color="FFFFFF" w:fill="auto"/>
        <w:autoSpaceDN w:val="0"/>
        <w:spacing w:line="360" w:lineRule="auto"/>
        <w:rPr>
          <w:rFonts w:hint="eastAsia" w:ascii="仿宋_GB2312" w:hAnsi="仿宋_GB2312" w:eastAsia="仿宋_GB2312" w:cs="仿宋_GB2312"/>
          <w:bCs/>
          <w:sz w:val="32"/>
          <w:szCs w:val="32"/>
          <w:shd w:val="clear" w:color="auto" w:fill="FFFFFF"/>
        </w:rPr>
      </w:pPr>
    </w:p>
    <w:p>
      <w:pPr>
        <w:shd w:val="solid" w:color="FFFFFF" w:fill="auto"/>
        <w:autoSpaceDN w:val="0"/>
        <w:spacing w:line="360" w:lineRule="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公司名称：</w:t>
      </w:r>
    </w:p>
    <w:p>
      <w:pPr>
        <w:shd w:val="solid" w:color="FFFFFF" w:fill="auto"/>
        <w:autoSpaceDN w:val="0"/>
        <w:spacing w:line="360" w:lineRule="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 xml:space="preserve">联系人：　 </w:t>
      </w:r>
    </w:p>
    <w:p>
      <w:pPr>
        <w:shd w:val="solid" w:color="FFFFFF" w:fill="auto"/>
        <w:autoSpaceDN w:val="0"/>
        <w:spacing w:line="360" w:lineRule="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联系电话：</w:t>
      </w:r>
    </w:p>
    <w:p>
      <w:pPr>
        <w:shd w:val="solid" w:color="FFFFFF" w:fill="auto"/>
        <w:autoSpaceDN w:val="0"/>
        <w:spacing w:line="360" w:lineRule="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公司盖章：</w:t>
      </w:r>
    </w:p>
    <w:p>
      <w:pPr>
        <w:shd w:val="solid" w:color="FFFFFF" w:fill="auto"/>
        <w:autoSpaceDN w:val="0"/>
        <w:spacing w:line="360" w:lineRule="auto"/>
        <w:rPr>
          <w:rFonts w:hint="eastAsia" w:ascii="仿宋_GB2312" w:hAnsi="仿宋_GB2312" w:eastAsia="仿宋_GB2312" w:cs="仿宋_GB2312"/>
          <w:bCs/>
          <w:sz w:val="32"/>
          <w:szCs w:val="32"/>
          <w:shd w:val="clear" w:color="auto" w:fill="FFFFFF"/>
        </w:rPr>
      </w:pPr>
    </w:p>
    <w:p>
      <w:pPr>
        <w:pStyle w:val="13"/>
        <w:spacing w:line="360" w:lineRule="auto"/>
        <w:rPr>
          <w:rFonts w:hint="eastAsia" w:ascii="仿宋_GB2312" w:hAnsi="仿宋_GB2312" w:cs="仿宋_GB2312"/>
          <w:bCs/>
          <w:sz w:val="32"/>
          <w:szCs w:val="32"/>
          <w:shd w:val="clear" w:color="auto" w:fill="FFFFFF"/>
        </w:rPr>
      </w:pPr>
    </w:p>
    <w:p>
      <w:pPr>
        <w:pStyle w:val="13"/>
        <w:spacing w:line="360" w:lineRule="auto"/>
        <w:rPr>
          <w:rFonts w:hint="eastAsia" w:ascii="仿宋_GB2312" w:hAnsi="仿宋_GB2312" w:cs="仿宋_GB2312"/>
          <w:sz w:val="32"/>
          <w:szCs w:val="32"/>
        </w:rPr>
      </w:pPr>
      <w:r>
        <w:rPr>
          <w:rFonts w:hint="eastAsia" w:ascii="仿宋_GB2312" w:hAnsi="仿宋_GB2312" w:cs="仿宋_GB2312"/>
          <w:sz w:val="32"/>
          <w:szCs w:val="32"/>
        </w:rPr>
        <w:t xml:space="preserve">                                        福建省肿瘤医院</w:t>
      </w:r>
    </w:p>
    <w:p>
      <w:pPr>
        <w:pStyle w:val="13"/>
        <w:spacing w:line="360" w:lineRule="auto"/>
        <w:rPr>
          <w:rFonts w:hint="eastAsia" w:ascii="仿宋_GB2312" w:hAnsi="仿宋_GB2312" w:cs="仿宋_GB2312"/>
          <w:sz w:val="32"/>
          <w:szCs w:val="32"/>
        </w:rPr>
      </w:pPr>
      <w:r>
        <w:rPr>
          <w:rFonts w:hint="eastAsia" w:ascii="仿宋_GB2312" w:hAnsi="仿宋_GB2312" w:cs="仿宋_GB2312"/>
          <w:sz w:val="32"/>
          <w:szCs w:val="32"/>
        </w:rPr>
        <w:t xml:space="preserve">                                           年  月  日</w:t>
      </w:r>
    </w:p>
    <w:p/>
    <w:sectPr>
      <w:footerReference r:id="rId3" w:type="default"/>
      <w:pgSz w:w="12240" w:h="15840"/>
      <w:pgMar w:top="1417" w:right="1587" w:bottom="1417" w:left="1587" w:header="720" w:footer="720" w:gutter="0"/>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cs="Times New Roma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945" cy="162560"/>
              <wp:effectExtent l="0" t="0" r="0" b="0"/>
              <wp:wrapNone/>
              <wp:docPr id="1" name="Quad Arrow 1025"/>
              <wp:cNvGraphicFramePr/>
              <a:graphic xmlns:a="http://schemas.openxmlformats.org/drawingml/2006/main">
                <a:graphicData uri="http://schemas.microsoft.com/office/word/2010/wordprocessingShape">
                  <wps:wsp>
                    <wps:cNvSpPr/>
                    <wps:spPr>
                      <a:xfrm>
                        <a:off x="0" y="0"/>
                        <a:ext cx="67945" cy="16256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1">
                      <a:spAutoFit/>
                    </wps:bodyPr>
                  </wps:wsp>
                </a:graphicData>
              </a:graphic>
            </wp:anchor>
          </w:drawing>
        </mc:Choice>
        <mc:Fallback>
          <w:pict>
            <v:rect id="Quad Arrow 1025" o:spid="_x0000_s1026" o:spt="1" style="position:absolute;left:0pt;margin-top:0pt;height:12.8pt;width:5.35pt;mso-position-horizontal:center;mso-position-horizontal-relative:margin;mso-wrap-style:none;z-index:251659264;mso-width-relative:page;mso-height-relative:page;" filled="f" stroked="f" coordsize="21600,21600" o:gfxdata="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XFpMj9EAAAADAQAADwAAAAAAAAABACAAAAAiAAAAZHJzL2Rvd25yZXYueG1sUEsBAhQAFAAA&#10;AAgAh07iQDzBcNu9AQAAkAMAAA4AAAAAAAAAAQAgAAAAIAEAAGRycy9lMm9Eb2MueG1sUEsFBgAA&#10;AAAGAAYAWQEAAE8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551602"/>
    <w:multiLevelType w:val="singleLevel"/>
    <w:tmpl w:val="53551602"/>
    <w:lvl w:ilvl="0" w:tentative="0">
      <w:start w:val="3"/>
      <w:numFmt w:val="chineseCounting"/>
      <w:suff w:val="nothing"/>
      <w:lvlText w:val="%1、"/>
      <w:lvlJc w:val="left"/>
      <w:rPr>
        <w:rFonts w:hint="eastAsia"/>
      </w:rPr>
    </w:lvl>
  </w:abstractNum>
  <w:abstractNum w:abstractNumId="1">
    <w:nsid w:val="67B4397F"/>
    <w:multiLevelType w:val="singleLevel"/>
    <w:tmpl w:val="67B4397F"/>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RlNzZiNjE1N2NiNDY1MjdjNTllOWUxMWU4Y2ZiZGQifQ=="/>
  </w:docVars>
  <w:rsids>
    <w:rsidRoot w:val="003E746A"/>
    <w:rsid w:val="0000160D"/>
    <w:rsid w:val="0003757E"/>
    <w:rsid w:val="000A0761"/>
    <w:rsid w:val="002A0C62"/>
    <w:rsid w:val="003B2130"/>
    <w:rsid w:val="003E746A"/>
    <w:rsid w:val="00441F37"/>
    <w:rsid w:val="005843F6"/>
    <w:rsid w:val="005B603B"/>
    <w:rsid w:val="005E1C5A"/>
    <w:rsid w:val="00677CA2"/>
    <w:rsid w:val="00724121"/>
    <w:rsid w:val="00775394"/>
    <w:rsid w:val="007F17B5"/>
    <w:rsid w:val="00805947"/>
    <w:rsid w:val="0082491A"/>
    <w:rsid w:val="00830945"/>
    <w:rsid w:val="008368CF"/>
    <w:rsid w:val="008D777B"/>
    <w:rsid w:val="008F6746"/>
    <w:rsid w:val="009278D1"/>
    <w:rsid w:val="00950902"/>
    <w:rsid w:val="009C3229"/>
    <w:rsid w:val="00B662ED"/>
    <w:rsid w:val="00B7053D"/>
    <w:rsid w:val="00C278CC"/>
    <w:rsid w:val="00C771A8"/>
    <w:rsid w:val="00CE4782"/>
    <w:rsid w:val="00CF05B5"/>
    <w:rsid w:val="00D2760A"/>
    <w:rsid w:val="00E41ADB"/>
    <w:rsid w:val="00E852DA"/>
    <w:rsid w:val="00FF177E"/>
    <w:rsid w:val="031B55B3"/>
    <w:rsid w:val="0D954BE8"/>
    <w:rsid w:val="0E782A66"/>
    <w:rsid w:val="1221517E"/>
    <w:rsid w:val="1235476B"/>
    <w:rsid w:val="13C42198"/>
    <w:rsid w:val="14AE30D9"/>
    <w:rsid w:val="15C3312C"/>
    <w:rsid w:val="1E95634A"/>
    <w:rsid w:val="1F5C7718"/>
    <w:rsid w:val="2A085E7C"/>
    <w:rsid w:val="2D08798C"/>
    <w:rsid w:val="2D623AD7"/>
    <w:rsid w:val="2DC15E45"/>
    <w:rsid w:val="2F5A51B9"/>
    <w:rsid w:val="2FD51B22"/>
    <w:rsid w:val="31C8341C"/>
    <w:rsid w:val="3A394FD8"/>
    <w:rsid w:val="483B0E27"/>
    <w:rsid w:val="493778DE"/>
    <w:rsid w:val="4CF5B425"/>
    <w:rsid w:val="501954ED"/>
    <w:rsid w:val="54653A5E"/>
    <w:rsid w:val="56650E2A"/>
    <w:rsid w:val="5B4C2D77"/>
    <w:rsid w:val="5C0678E3"/>
    <w:rsid w:val="65E75217"/>
    <w:rsid w:val="6ADFB210"/>
    <w:rsid w:val="6C8F7517"/>
    <w:rsid w:val="75E50979"/>
    <w:rsid w:val="76BF5FEE"/>
    <w:rsid w:val="787E7C64"/>
    <w:rsid w:val="7B6E21D2"/>
    <w:rsid w:val="7BFBA317"/>
    <w:rsid w:val="7BFE0E71"/>
    <w:rsid w:val="7D7F7A0B"/>
    <w:rsid w:val="7E7D3992"/>
    <w:rsid w:val="9FBDC09D"/>
    <w:rsid w:val="AC6FCE0C"/>
    <w:rsid w:val="BFE0F947"/>
    <w:rsid w:val="CBFDA174"/>
    <w:rsid w:val="EFFFF7F1"/>
    <w:rsid w:val="F73FA6E0"/>
    <w:rsid w:val="FEEFF000"/>
    <w:rsid w:val="FF4D4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99"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3">
    <w:name w:val="heading 1"/>
    <w:basedOn w:val="1"/>
    <w:next w:val="1"/>
    <w:qFormat/>
    <w:uiPriority w:val="0"/>
    <w:pPr>
      <w:keepNext/>
      <w:keepLines/>
      <w:spacing w:line="576" w:lineRule="auto"/>
      <w:outlineLvl w:val="0"/>
    </w:pPr>
    <w:rPr>
      <w:b/>
      <w:kern w:val="44"/>
      <w:sz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rPr>
      <w:rFonts w:ascii="仿宋_GB2312" w:eastAsia="仿宋_GB2312"/>
      <w:sz w:val="32"/>
    </w:rPr>
  </w:style>
  <w:style w:type="paragraph" w:styleId="4">
    <w:name w:val="annotation text"/>
    <w:basedOn w:val="1"/>
    <w:link w:val="19"/>
    <w:qFormat/>
    <w:uiPriority w:val="0"/>
    <w:pPr>
      <w:jc w:val="left"/>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link w:val="15"/>
    <w:qFormat/>
    <w:uiPriority w:val="0"/>
    <w:pPr>
      <w:tabs>
        <w:tab w:val="center" w:pos="4153"/>
        <w:tab w:val="right" w:pos="8306"/>
      </w:tabs>
      <w:snapToGrid w:val="0"/>
      <w:jc w:val="center"/>
    </w:pPr>
    <w:rPr>
      <w:sz w:val="18"/>
      <w:szCs w:val="18"/>
    </w:rPr>
  </w:style>
  <w:style w:type="paragraph" w:styleId="7">
    <w:name w:val="Normal (Web)"/>
    <w:basedOn w:val="1"/>
    <w:qFormat/>
    <w:uiPriority w:val="0"/>
    <w:pPr>
      <w:spacing w:line="336" w:lineRule="auto"/>
      <w:jc w:val="left"/>
    </w:pPr>
    <w:rPr>
      <w:rFonts w:ascii="宋体" w:hAnsi="宋体"/>
      <w:kern w:val="0"/>
      <w:sz w:val="24"/>
    </w:rPr>
  </w:style>
  <w:style w:type="paragraph" w:styleId="8">
    <w:name w:val="annotation subject"/>
    <w:basedOn w:val="4"/>
    <w:next w:val="4"/>
    <w:link w:val="20"/>
    <w:qFormat/>
    <w:uiPriority w:val="0"/>
    <w:rPr>
      <w:b/>
      <w:bCs/>
    </w:rPr>
  </w:style>
  <w:style w:type="table" w:styleId="10">
    <w:name w:val="Table Grid"/>
    <w:basedOn w:val="9"/>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qFormat/>
    <w:uiPriority w:val="0"/>
    <w:rPr>
      <w:sz w:val="21"/>
      <w:szCs w:val="21"/>
    </w:rPr>
  </w:style>
  <w:style w:type="paragraph" w:customStyle="1" w:styleId="13">
    <w:name w:val="Fließtext"/>
    <w:basedOn w:val="1"/>
    <w:qFormat/>
    <w:uiPriority w:val="0"/>
    <w:pPr>
      <w:overflowPunct w:val="0"/>
      <w:autoSpaceDE w:val="0"/>
      <w:autoSpaceDN w:val="0"/>
      <w:adjustRightInd w:val="0"/>
      <w:textAlignment w:val="baseline"/>
    </w:pPr>
    <w:rPr>
      <w:rFonts w:eastAsia="仿宋_GB2312"/>
      <w:kern w:val="28"/>
      <w:sz w:val="24"/>
      <w:szCs w:val="20"/>
    </w:rPr>
  </w:style>
  <w:style w:type="paragraph" w:customStyle="1" w:styleId="14">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15">
    <w:name w:val="页眉 字符"/>
    <w:basedOn w:val="11"/>
    <w:link w:val="6"/>
    <w:qFormat/>
    <w:uiPriority w:val="0"/>
    <w:rPr>
      <w:rFonts w:ascii="Calibri" w:hAnsi="Calibri" w:eastAsia="宋体" w:cs="黑体"/>
      <w:kern w:val="2"/>
      <w:sz w:val="18"/>
      <w:szCs w:val="18"/>
    </w:rPr>
  </w:style>
  <w:style w:type="paragraph" w:customStyle="1" w:styleId="16">
    <w:name w:val="修订1"/>
    <w:hidden/>
    <w:unhideWhenUsed/>
    <w:qFormat/>
    <w:uiPriority w:val="99"/>
    <w:rPr>
      <w:rFonts w:ascii="Calibri" w:hAnsi="Calibri" w:eastAsia="宋体" w:cs="黑体"/>
      <w:kern w:val="2"/>
      <w:sz w:val="21"/>
      <w:szCs w:val="24"/>
      <w:lang w:val="en-US" w:eastAsia="zh-CN" w:bidi="ar-SA"/>
    </w:rPr>
  </w:style>
  <w:style w:type="character" w:customStyle="1" w:styleId="17">
    <w:name w:val="列表段落 字符"/>
    <w:link w:val="18"/>
    <w:qFormat/>
    <w:uiPriority w:val="34"/>
    <w:rPr>
      <w:kern w:val="2"/>
      <w:sz w:val="21"/>
      <w:szCs w:val="24"/>
    </w:rPr>
  </w:style>
  <w:style w:type="paragraph" w:styleId="18">
    <w:name w:val="List Paragraph"/>
    <w:basedOn w:val="1"/>
    <w:link w:val="17"/>
    <w:qFormat/>
    <w:uiPriority w:val="34"/>
    <w:pPr>
      <w:ind w:firstLine="420" w:firstLineChars="200"/>
    </w:pPr>
    <w:rPr>
      <w:rFonts w:asciiTheme="minorHAnsi" w:hAnsiTheme="minorHAnsi" w:eastAsiaTheme="minorEastAsia" w:cstheme="minorBidi"/>
    </w:rPr>
  </w:style>
  <w:style w:type="character" w:customStyle="1" w:styleId="19">
    <w:name w:val="批注文字 字符"/>
    <w:basedOn w:val="11"/>
    <w:link w:val="4"/>
    <w:qFormat/>
    <w:uiPriority w:val="0"/>
    <w:rPr>
      <w:rFonts w:ascii="Calibri" w:hAnsi="Calibri" w:eastAsia="宋体" w:cs="黑体"/>
      <w:kern w:val="2"/>
      <w:sz w:val="21"/>
      <w:szCs w:val="24"/>
    </w:rPr>
  </w:style>
  <w:style w:type="character" w:customStyle="1" w:styleId="20">
    <w:name w:val="批注主题 字符"/>
    <w:basedOn w:val="19"/>
    <w:link w:val="8"/>
    <w:qFormat/>
    <w:uiPriority w:val="0"/>
    <w:rPr>
      <w:rFonts w:ascii="Calibri" w:hAnsi="Calibri" w:eastAsia="宋体" w:cs="黑体"/>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2258</Words>
  <Characters>2668</Characters>
  <Lines>21</Lines>
  <Paragraphs>5</Paragraphs>
  <TotalTime>6</TotalTime>
  <ScaleCrop>false</ScaleCrop>
  <LinksUpToDate>false</LinksUpToDate>
  <CharactersWithSpaces>2826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2025-06-30T04:25:00Z</dcterms:created>
  <dc:creator>帅如狗</dc:creator>
  <cp:lastModifiedBy>蓝风</cp:lastModifiedBy>
  <cp:lastPrinted>2025-05-28T00:46:00Z</cp:lastPrinted>
  <dcterms:modified xsi:type="dcterms:W3CDTF">2025-10-11T05:08:47Z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KSOTemplateDocerSaveRecord">
    <vt:lpwstr>eyJoZGlkIjoiMzcyYzQ4MzExOWIxM2ZmZWE3MDIzNjczNzVlZjFmOWYiLCJ1c2VySWQiOiIxNzAwODQwNTc2In0=</vt:lpwstr>
  </property>
  <property fmtid="{D5CDD505-2E9C-101B-9397-08002B2CF9AE}" pid="4" name="ICV">
    <vt:lpwstr>CCE4D72E6EB74B9E8136E60FFAEA4393_13</vt:lpwstr>
  </property>
</Properties>
</file>