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default" w:ascii="仿宋_GB2312" w:hAnsi="仿宋_GB2312" w:eastAsia="方正小标宋简体" w:cs="仿宋_GB2312"/>
          <w:b w:val="0"/>
          <w:kern w:val="2"/>
          <w:sz w:val="32"/>
          <w:szCs w:val="32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  <w:bookmarkEnd w:id="0"/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 关于医院各系统信创改造硬件部分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9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9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9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  <w:bookmarkStart w:id="3" w:name="_GoBack"/>
            <w:bookmarkEnd w:id="3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注：第一次已提交报名材料的供应商本次无需再次提交。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郑工</w:t>
      </w:r>
    </w:p>
    <w:p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404"/>
        <w:gridCol w:w="1364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 称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预算（万元）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国产化改造硬件部分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（二）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国产化改造硬件部分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根据资源需求评估，本次建设的国产化资源池按照内网区和前置区划分。</w:t>
      </w:r>
    </w:p>
    <w:p>
      <w:pPr>
        <w:pStyle w:val="11"/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合同包（一）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2453"/>
        <w:gridCol w:w="4582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技术参数要求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ARM服务器（内网）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1、CPU：配置≥2颗国产ARM架构处理器（每CPU≥2.6GHz主频，≥48核）；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2、内存：配置≥512GB内存；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3、硬盘：配置≥2块960GB SSD硬盘；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4、Raid卡：配置≥1块12Gb Raid卡，支持Raid0/1/10；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5、网络端口：配置≥4*GE电口，≥4*10GE光口（含光模块），≥2块双端口32Gb HBA卡（含光模块）；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6、电源：配置≥2个交流电源；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7、管理：配置≥1个管理口，提供全面的故障诊断、运维和远程管理的功能；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8、含对应CPU的虚拟化软件授权；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C86服务器（内网）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1、CPU：配置≥2颗国产C86架构处理器（每CPU≥2.2GHz主频，≥32核）；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2、内存：配置≥512GB内存；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3、硬盘：配置≥2块960GB SSD硬盘；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4、Raid卡：配置≥1块12Gb Raid卡，支持Raid0/1/10；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5、网络端口：配置≥2*GE电口，≥4*10GE光口（含光模块），≥2块双端口32Gb HBA卡（含光模块）；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6、电源：配置≥2个交流电源；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7、管理：配置≥1个管理口，提供全面的故障诊断、运维和远程管理的功能；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8、含对应CPU的虚拟化软件授权；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ARM服务器（前置）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1、CPU：配置≥2颗国产ARM架构处理器（每CPU≥2.6GHz主频，≥32核）；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2、内存：配置≥256GB内存；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3、硬盘：配置≥2块960GB SSD硬盘；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4、Raid卡：配置≥1块12Gb Raid卡，支持Raid0/1/10；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5、网络端口：配置≥4*GE电口，≥4*10GE光口（含光模块），≥2块双端口32Gb HBA卡（含光模块）；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6、电源：配置≥2个交流电源；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7、管理：配置≥1个管理口，提供全面的故障诊断、运维和远程管理的功能；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8、含对应CPU的虚拟化软件授权；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C86服务器（前置）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1、CPU：配置≥2颗国产C86架构处理器（每CPU≥2.2GHz主频，≥32核）；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2、内存：配置≥256GB内存；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3、硬盘：配置≥2块960GB SSD硬盘；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4、Raid卡：配置≥1块12Gb Raid卡，支持Raid0/1/10；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5、网络端口：配置≥2*GE电口，≥4*10GE光口（含光模块），≥2块双端口32Gb HBA卡（含光模块）；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6、电源：配置≥2个交流电源；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7、管理：配置≥1个管理口，提供全面的故障诊断、运维和远程管理的功能；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8、含对应CPU的虚拟化软件授权；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本项目内网区和前置区的服务器均须搭载相应的虚拟化软件许可，分别构建内网区虚拟化平台和前置区虚拟化平台；虚拟化平台须满足以下基本功能：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1、虚拟化支持多种CPU架构，可支持C86架构，支持海光2号，海光3号，海光4号处理器，支持鲲鹏、飞腾等ARM架构处理器；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2、支持虚拟机规格的在线或离线调整，包括CPU、内存、硬盘、网卡等资源，支持重启生效；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3、支持集群内HA功能，允许配置集群内HA预留的资源，以保证在虚拟机故障时有足够的资源进行切换；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4、支持对虚拟机创建快照，支持虚拟机磁盘快照与内存快照；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5、支持一致性快照创建与恢复，支持对虚拟机打一致性快照，当发生故障时，保障业务能够快速恢复到快照时间点状态；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6、支持网络虚拟化，可设置对虚拟机交换机设置DHCP隔离，设置广播抑制的功能；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7、支持虚拟交换机功能，通过对接受和发送的流量进行设置保证网络质量；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8、虚拟化平台使用存储设备时，支持本地存储、IP-SAN、FC-SAN、NAS等不同类型的存储设备。支持这些存储资源的添加、删除、查询、扫描；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9、为保障安全性，在对接存储时，支持使用CHAP信息对接存储，支持配置存储IP以及端口号；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10、支持在海光CPU场景导入qcow2格式模版，支持在ARM CPU场景下导出ovf模板；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2、合同包（二）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7"/>
        <w:gridCol w:w="2361"/>
        <w:gridCol w:w="91"/>
        <w:gridCol w:w="4370"/>
        <w:gridCol w:w="212"/>
        <w:gridCol w:w="955"/>
        <w:gridCol w:w="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6" w:type="dxa"/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技术参数要求</w:t>
            </w:r>
          </w:p>
        </w:tc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1、全闪存存储，配置NAS协议（包括NFS、CIFS以及NDMP）、IP SAN和FC SAN协议，不需额外配置NAS网关；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2、本次配置≥2个控制器，控制器之间采用PCI-E或RDMA互联；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3、存储系统共配置≥512GB缓存；存储系统配置国产ARM架构CPU，存储系统的CPU总物理核数≥128个物理核，CPU主频≥2.6GHz；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4、控制器采用Active-Active架构，LUN不归属于某一个控制器，业务负载均衡到2个控制器；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5、存储采用分布式文件系统架构，文件系统无控制器归属；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6、存储系统配置≥8个10Gb ETH光口（含光模块），≥8个32Gb FC端口（含光模块）；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7、本次每双控配置≥10块3.84TB NVME SSD硬盘（Raid6后20TB可用）；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8、配置存储快照功能，支持3秒快照周期；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9、配置双活功能，支持免网关SAN和NAS AA双活；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10、配置存储克隆功能，可为快照和源LUN提供一个实体副本；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11、配置精简配置功能，支持空间回收；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12、存储厂商提供专有多路径（非操作系统自带多路径）软件，提供故障切换和负载均衡功能；</w:t>
            </w:r>
            <w:bookmarkEnd w:id="2"/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13、可将存储资源通过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FC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协议挂载给采用海光4号处理器、鲲鹏处理器的服务器使用；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1" w:type="dxa"/>
            <w:gridSpan w:val="2"/>
            <w:vMerge w:val="continue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1、全闪存存储，支持IP SAN和FC SAN协议；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2、本次配置≥2个控制器，控制器之间采用PCI-E或RDMA互联；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3、控制器采用Active-Active架构，LUN不归属于某一个控制器，业务负载均衡到2个控制器；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4、存储系统共配置≥128GB缓存；存储系统配置国产ARM架构CPU，存储系统的CPU总物理核数≥48个物理核，CPU主频≥2.6Ghz；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5、存储系统配置≥8个1Gb ETH电口，≥4个10Gb ETH光口（含光模块），≥8个32Gb FC端口（含光模块）；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6、本次配置≥8块3.84TB SAS SSD硬盘（Raid6后15TB可用）；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7、配置存储快照功能，支持3秒快照周期；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8、配置双活功能，支持免网关AA双活；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9、配置存储克隆功能，可为快照和源LUN提供一个实体副本；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10、配置精简配置功能，支持空间回收；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11、存储厂商提供专有多路径（非操作系统自带多路径）软件，提供故障切换和负载均衡功能；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12、可将存储资源通过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FC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协议挂载给采用海光4号处理器、鲲鹏处理器的服务器使用；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1、存储光纤交换机；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2、整机提供≥48个端口，支持8、16、32Gbps端口速率自适应；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3、本次配置≥24个激活端口，提供≥24个32Gb多模SFP光模块；配置交流双电源；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numPr>
          <w:ilvl w:val="0"/>
          <w:numId w:val="2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异构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虚拟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化平台虚拟机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迁移、协助完成医院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各类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评审工作包括但不限于三级等保评审、电子病历评审、互联互通评审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国产化符合性测试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等各项工作；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需按用户实际要求提供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符合相关规范及性能要求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的光纤跳线、网线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，机柜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线路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整理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所需辅材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本合同内所有项目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5年保修期内的维修及服务费用等，本预算价为含税开票价格。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1"/>
        <w:widowControl w:val="0"/>
        <w:numPr>
          <w:ilvl w:val="0"/>
          <w:numId w:val="2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4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  <w:bookmarkEnd w:id="1"/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896AC"/>
    <w:multiLevelType w:val="singleLevel"/>
    <w:tmpl w:val="B9D896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562FCE"/>
    <w:multiLevelType w:val="singleLevel"/>
    <w:tmpl w:val="C1562F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zZiNjE1N2NiNDY1MjdjNTllOWUxMWU4Y2ZiZGQifQ=="/>
    <w:docVar w:name="KSO_WPS_MARK_KEY" w:val="e79ade7c-cd0d-472e-b75d-b7fec01ad7f8"/>
  </w:docVars>
  <w:rsids>
    <w:rsidRoot w:val="00000000"/>
    <w:rsid w:val="006513D9"/>
    <w:rsid w:val="04605FA6"/>
    <w:rsid w:val="058966AC"/>
    <w:rsid w:val="18290286"/>
    <w:rsid w:val="193E200C"/>
    <w:rsid w:val="1F135208"/>
    <w:rsid w:val="2A070FB7"/>
    <w:rsid w:val="37426867"/>
    <w:rsid w:val="3C6C7DE2"/>
    <w:rsid w:val="44F60F76"/>
    <w:rsid w:val="4B0C61BF"/>
    <w:rsid w:val="7ACB4CB6"/>
    <w:rsid w:val="7E0326CF"/>
    <w:rsid w:val="7E816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3405</Words>
  <Characters>4024</Characters>
  <Lines>0</Lines>
  <Paragraphs>0</Paragraphs>
  <TotalTime>10</TotalTime>
  <ScaleCrop>false</ScaleCrop>
  <LinksUpToDate>false</LinksUpToDate>
  <CharactersWithSpaces>4187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蓝风</cp:lastModifiedBy>
  <cp:lastPrinted>2025-06-05T03:03:00Z</cp:lastPrinted>
  <dcterms:modified xsi:type="dcterms:W3CDTF">2025-09-18T08:38:58Z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278559C0FF87441CA83D0ED0F3DB2C17_13</vt:lpwstr>
  </property>
  <property fmtid="{D5CDD505-2E9C-101B-9397-08002B2CF9AE}" pid="4" name="KSOTemplateDocerSaveRecord">
    <vt:lpwstr>eyJoZGlkIjoiMjJkZWIxYTU2ZTk5MmI4NjMyMGVkMjg1NGY0ZDg4NjgiLCJ1c2VySWQiOiIzODY1MjIxMjIifQ==</vt:lpwstr>
  </property>
</Properties>
</file>