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C05CB8">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6908F8">
              <w:rPr>
                <w:rFonts w:ascii="仿宋_GB2312" w:eastAsia="仿宋_GB2312" w:hint="eastAsia"/>
                <w:bCs/>
                <w:sz w:val="32"/>
                <w:szCs w:val="32"/>
              </w:rPr>
              <w:t>彩超</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6908F8">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日至</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BC0F4D">
              <w:rPr>
                <w:rFonts w:ascii="仿宋_GB2312" w:eastAsia="仿宋_GB2312" w:hAnsi="仿宋_GB2312" w:cs="仿宋_GB2312" w:hint="eastAsia"/>
                <w:kern w:val="0"/>
                <w:sz w:val="32"/>
                <w:szCs w:val="32"/>
                <w:u w:val="single"/>
              </w:rPr>
              <w:t>1</w:t>
            </w:r>
            <w:r w:rsidR="006908F8">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BC0F4D">
              <w:rPr>
                <w:rFonts w:asciiTheme="minorHAnsi" w:eastAsia="仿宋_GB2312" w:hAnsiTheme="minorHAnsi" w:cs="仿宋_GB2312" w:hint="eastAsia"/>
                <w:kern w:val="0"/>
                <w:sz w:val="32"/>
                <w:szCs w:val="32"/>
                <w:u w:val="single"/>
              </w:rPr>
              <w:t>8</w:t>
            </w:r>
            <w:r w:rsidRPr="00204729">
              <w:rPr>
                <w:rFonts w:asciiTheme="minorHAnsi" w:eastAsia="仿宋_GB2312" w:hAnsiTheme="minorHAnsi" w:cs="仿宋_GB2312" w:hint="eastAsia"/>
                <w:kern w:val="0"/>
                <w:sz w:val="32"/>
                <w:szCs w:val="32"/>
                <w:u w:val="single"/>
              </w:rPr>
              <w:t>月</w:t>
            </w:r>
            <w:r w:rsidR="006908F8">
              <w:rPr>
                <w:rFonts w:asciiTheme="minorHAnsi" w:eastAsia="仿宋_GB2312" w:hAnsiTheme="minorHAnsi" w:cs="仿宋_GB2312" w:hint="eastAsia"/>
                <w:kern w:val="0"/>
                <w:sz w:val="32"/>
                <w:szCs w:val="32"/>
                <w:u w:val="single"/>
              </w:rPr>
              <w:t>20</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C05CB8">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8537C7" w:rsidP="00B93E30">
            <w:pPr>
              <w:shd w:val="solid" w:color="FFFFFF" w:fill="auto"/>
              <w:autoSpaceDN w:val="0"/>
              <w:spacing w:line="400" w:lineRule="exact"/>
              <w:jc w:val="center"/>
              <w:rPr>
                <w:rFonts w:ascii="仿宋" w:eastAsia="仿宋" w:hAnsi="仿宋" w:cs="仿宋" w:hint="eastAsia"/>
                <w:color w:val="333333"/>
                <w:sz w:val="32"/>
                <w:szCs w:val="32"/>
                <w:shd w:val="clear" w:color="auto" w:fill="FFFFFF"/>
              </w:rPr>
            </w:pPr>
            <w:r w:rsidRPr="00C63B83">
              <w:rPr>
                <w:rFonts w:ascii="仿宋" w:eastAsia="仿宋" w:hAnsi="仿宋" w:cs="仿宋" w:hint="eastAsia"/>
                <w:color w:val="000000"/>
                <w:sz w:val="32"/>
                <w:szCs w:val="32"/>
                <w:shd w:val="clear" w:color="auto" w:fill="FFFFFF"/>
              </w:rPr>
              <w:t>彩色多普勒超声诊断仪</w:t>
            </w:r>
            <w:r>
              <w:rPr>
                <w:rFonts w:ascii="仿宋" w:eastAsia="仿宋" w:hAnsi="仿宋" w:cs="仿宋" w:hint="eastAsia"/>
                <w:color w:val="000000"/>
                <w:sz w:val="32"/>
                <w:szCs w:val="32"/>
                <w:shd w:val="clear" w:color="auto" w:fill="FFFFFF"/>
              </w:rPr>
              <w:t xml:space="preserve"> </w:t>
            </w:r>
          </w:p>
        </w:tc>
        <w:tc>
          <w:tcPr>
            <w:tcW w:w="1425" w:type="dxa"/>
            <w:vAlign w:val="center"/>
          </w:tcPr>
          <w:p w:rsidR="008537C7" w:rsidRDefault="008537C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2套</w:t>
            </w:r>
          </w:p>
        </w:tc>
        <w:tc>
          <w:tcPr>
            <w:tcW w:w="1974" w:type="dxa"/>
            <w:vAlign w:val="center"/>
          </w:tcPr>
          <w:p w:rsidR="008537C7" w:rsidRDefault="00131685"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8537C7">
              <w:rPr>
                <w:rFonts w:ascii="仿宋_GB2312" w:eastAsia="仿宋_GB2312" w:hAnsi="仿宋_GB2312" w:cs="仿宋_GB2312" w:hint="eastAsia"/>
                <w:color w:val="000000"/>
                <w:sz w:val="28"/>
                <w:szCs w:val="28"/>
              </w:rPr>
              <w:t>00</w:t>
            </w:r>
          </w:p>
        </w:tc>
      </w:tr>
      <w:tr w:rsidR="008537C7" w:rsidTr="007F2D7D">
        <w:trPr>
          <w:trHeight w:hRule="exact" w:val="697"/>
        </w:trPr>
        <w:tc>
          <w:tcPr>
            <w:tcW w:w="1355" w:type="dxa"/>
            <w:shd w:val="clear" w:color="auto" w:fill="auto"/>
            <w:vAlign w:val="center"/>
          </w:tcPr>
          <w:p w:rsidR="008537C7" w:rsidRDefault="008537C7"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537C7" w:rsidRDefault="008537C7" w:rsidP="00B93E30">
            <w:pPr>
              <w:shd w:val="solid" w:color="FFFFFF" w:fill="auto"/>
              <w:autoSpaceDN w:val="0"/>
              <w:spacing w:line="400" w:lineRule="exact"/>
              <w:jc w:val="center"/>
              <w:rPr>
                <w:rFonts w:ascii="仿宋" w:eastAsia="仿宋" w:hAnsi="仿宋" w:cs="仿宋" w:hint="eastAsia"/>
                <w:color w:val="000000"/>
                <w:sz w:val="32"/>
                <w:szCs w:val="32"/>
                <w:shd w:val="clear" w:color="auto" w:fill="FFFFFF"/>
              </w:rPr>
            </w:pPr>
            <w:r w:rsidRPr="00C63B83">
              <w:rPr>
                <w:rFonts w:ascii="仿宋" w:eastAsia="仿宋" w:hAnsi="仿宋" w:cs="仿宋" w:hint="eastAsia"/>
                <w:color w:val="000000"/>
                <w:sz w:val="32"/>
                <w:szCs w:val="32"/>
                <w:shd w:val="clear" w:color="auto" w:fill="FFFFFF"/>
              </w:rPr>
              <w:t>便携式彩色多普勒超声诊断仪</w:t>
            </w:r>
          </w:p>
        </w:tc>
        <w:tc>
          <w:tcPr>
            <w:tcW w:w="1425" w:type="dxa"/>
            <w:vAlign w:val="center"/>
          </w:tcPr>
          <w:p w:rsidR="008537C7" w:rsidRDefault="008537C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8F3A36">
              <w:rPr>
                <w:rFonts w:ascii="仿宋_GB2312" w:eastAsia="仿宋_GB2312" w:hAnsi="仿宋_GB2312" w:cs="仿宋_GB2312" w:hint="eastAsia"/>
                <w:color w:val="000000"/>
                <w:sz w:val="28"/>
                <w:szCs w:val="28"/>
              </w:rPr>
              <w:t>套</w:t>
            </w:r>
          </w:p>
        </w:tc>
        <w:tc>
          <w:tcPr>
            <w:tcW w:w="1974" w:type="dxa"/>
            <w:vAlign w:val="center"/>
          </w:tcPr>
          <w:p w:rsidR="008537C7" w:rsidRDefault="008537C7"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95</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8537C7" w:rsidRPr="008537C7">
        <w:rPr>
          <w:rFonts w:ascii="仿宋_GB2312" w:hAnsi="仿宋_GB2312" w:cs="仿宋_GB2312" w:hint="eastAsia"/>
          <w:bCs/>
          <w:sz w:val="32"/>
          <w:szCs w:val="32"/>
        </w:rPr>
        <w:t>彩色多普勒超声诊断仪</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8537C7" w:rsidP="000134CF">
            <w:pPr>
              <w:spacing w:line="400" w:lineRule="exact"/>
              <w:rPr>
                <w:rFonts w:ascii="仿宋_GB2312" w:eastAsia="仿宋_GB2312" w:hAnsi="仿宋_GB2312" w:cs="仿宋_GB2312"/>
                <w:sz w:val="28"/>
                <w:szCs w:val="28"/>
              </w:rPr>
            </w:pPr>
            <w:r w:rsidRPr="008537C7">
              <w:rPr>
                <w:rFonts w:ascii="仿宋_GB2312" w:eastAsia="仿宋_GB2312" w:hAnsi="仿宋_GB2312" w:cs="仿宋_GB2312" w:hint="eastAsia"/>
                <w:bCs/>
                <w:color w:val="000000"/>
                <w:sz w:val="28"/>
                <w:szCs w:val="28"/>
              </w:rPr>
              <w:t>彩色多普勒超声诊断仪</w:t>
            </w:r>
            <w:r w:rsidR="009834A1">
              <w:rPr>
                <w:rFonts w:ascii="仿宋_GB2312" w:eastAsia="仿宋_GB2312" w:hAnsi="仿宋_GB2312" w:cs="仿宋_GB2312" w:hint="eastAsia"/>
                <w:bCs/>
                <w:color w:val="000000"/>
                <w:sz w:val="28"/>
                <w:szCs w:val="28"/>
              </w:rPr>
              <w:t>（</w:t>
            </w:r>
            <w:r w:rsidR="00CE2987">
              <w:rPr>
                <w:rFonts w:ascii="仿宋_GB2312" w:eastAsia="仿宋_GB2312" w:hAnsi="仿宋_GB2312" w:cs="仿宋_GB2312" w:hint="eastAsia"/>
                <w:bCs/>
                <w:color w:val="000000"/>
                <w:sz w:val="28"/>
                <w:szCs w:val="28"/>
              </w:rPr>
              <w:t>2</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9864C4" w:rsidRDefault="009864C4" w:rsidP="009864C4">
            <w:pPr>
              <w:spacing w:line="400" w:lineRule="exact"/>
              <w:rPr>
                <w:rFonts w:ascii="仿宋" w:eastAsia="仿宋" w:hAnsi="仿宋" w:cs="仿宋" w:hint="eastAsia"/>
                <w:sz w:val="28"/>
                <w:szCs w:val="18"/>
              </w:rPr>
            </w:pPr>
            <w:r>
              <w:rPr>
                <w:rFonts w:ascii="仿宋" w:eastAsia="仿宋" w:hAnsi="仿宋" w:cs="仿宋" w:hint="eastAsia"/>
                <w:sz w:val="28"/>
                <w:szCs w:val="18"/>
              </w:rPr>
              <w:t>1、</w:t>
            </w:r>
            <w:r w:rsidR="008537C7" w:rsidRPr="008537C7">
              <w:rPr>
                <w:rFonts w:ascii="仿宋" w:eastAsia="仿宋" w:hAnsi="仿宋" w:cs="仿宋" w:hint="eastAsia"/>
                <w:sz w:val="28"/>
                <w:szCs w:val="18"/>
              </w:rPr>
              <w:t>≥21-23英寸高分辨率彩色液晶显示器，≥12-13英寸彩色触摸屏，适合各种检查环境</w:t>
            </w:r>
            <w:r w:rsidR="00BE496A">
              <w:rPr>
                <w:rFonts w:ascii="仿宋" w:eastAsia="仿宋" w:hAnsi="仿宋" w:cs="仿宋" w:hint="eastAsia"/>
                <w:sz w:val="28"/>
                <w:szCs w:val="18"/>
              </w:rPr>
              <w:t>；</w:t>
            </w:r>
          </w:p>
          <w:p w:rsidR="008537C7" w:rsidRPr="008537C7" w:rsidRDefault="009864C4" w:rsidP="009864C4">
            <w:pPr>
              <w:spacing w:line="400" w:lineRule="exact"/>
              <w:rPr>
                <w:rFonts w:ascii="仿宋" w:eastAsia="仿宋" w:hAnsi="仿宋" w:cs="仿宋"/>
                <w:sz w:val="28"/>
                <w:szCs w:val="18"/>
              </w:rPr>
            </w:pPr>
            <w:r>
              <w:rPr>
                <w:rFonts w:ascii="仿宋" w:eastAsia="仿宋" w:hAnsi="仿宋" w:cs="仿宋" w:hint="eastAsia"/>
                <w:sz w:val="28"/>
                <w:szCs w:val="18"/>
              </w:rPr>
              <w:t>2、至少</w:t>
            </w:r>
            <w:r w:rsidR="008537C7" w:rsidRPr="008537C7">
              <w:rPr>
                <w:rFonts w:ascii="仿宋" w:eastAsia="仿宋" w:hAnsi="仿宋" w:cs="仿宋" w:hint="eastAsia"/>
                <w:sz w:val="28"/>
                <w:szCs w:val="18"/>
              </w:rPr>
              <w:t>配置5把：腹部探头；浅表探头；血管探头；心脏探头；腔内探头或介入探头；大部分探头支持剪切波弹性成像、造影、超微细血流成像技术等；穿刺针增强显示；基于RF的实时自动内中膜测量</w:t>
            </w:r>
            <w:r w:rsidR="00BE496A">
              <w:rPr>
                <w:rFonts w:ascii="仿宋" w:eastAsia="仿宋" w:hAnsi="仿宋" w:cs="仿宋" w:hint="eastAsia"/>
                <w:sz w:val="28"/>
                <w:szCs w:val="18"/>
              </w:rPr>
              <w:t>；</w:t>
            </w:r>
          </w:p>
          <w:p w:rsidR="008537C7" w:rsidRPr="008537C7" w:rsidRDefault="009864C4" w:rsidP="008537C7">
            <w:pPr>
              <w:spacing w:line="400" w:lineRule="exact"/>
              <w:rPr>
                <w:rFonts w:ascii="仿宋" w:eastAsia="仿宋" w:hAnsi="仿宋" w:cs="仿宋"/>
                <w:sz w:val="28"/>
                <w:szCs w:val="18"/>
              </w:rPr>
            </w:pPr>
            <w:r>
              <w:rPr>
                <w:rFonts w:ascii="仿宋" w:eastAsia="仿宋" w:hAnsi="仿宋" w:cs="仿宋" w:hint="eastAsia"/>
                <w:sz w:val="28"/>
                <w:szCs w:val="18"/>
              </w:rPr>
              <w:t>3、</w:t>
            </w:r>
            <w:r w:rsidR="008537C7" w:rsidRPr="008537C7">
              <w:rPr>
                <w:rFonts w:ascii="仿宋" w:eastAsia="仿宋" w:hAnsi="仿宋" w:cs="仿宋"/>
                <w:sz w:val="28"/>
                <w:szCs w:val="18"/>
              </w:rPr>
              <w:t>4</w:t>
            </w:r>
            <w:r w:rsidR="008537C7" w:rsidRPr="008537C7">
              <w:rPr>
                <w:rFonts w:ascii="仿宋" w:eastAsia="仿宋" w:hAnsi="仿宋" w:cs="仿宋" w:hint="eastAsia"/>
                <w:sz w:val="28"/>
                <w:szCs w:val="18"/>
              </w:rPr>
              <w:t>-5个探头接口，3-4个激活挂口；</w:t>
            </w:r>
          </w:p>
          <w:p w:rsidR="00BE496A" w:rsidRDefault="009864C4" w:rsidP="008537C7">
            <w:pPr>
              <w:spacing w:line="400" w:lineRule="exact"/>
              <w:rPr>
                <w:rFonts w:ascii="仿宋" w:eastAsia="仿宋" w:hAnsi="仿宋" w:cs="仿宋" w:hint="eastAsia"/>
                <w:sz w:val="28"/>
                <w:szCs w:val="18"/>
              </w:rPr>
            </w:pPr>
            <w:r>
              <w:rPr>
                <w:rFonts w:ascii="仿宋" w:eastAsia="仿宋" w:hAnsi="仿宋" w:cs="仿宋" w:hint="eastAsia"/>
                <w:sz w:val="28"/>
                <w:szCs w:val="18"/>
              </w:rPr>
              <w:t>4、</w:t>
            </w:r>
            <w:r w:rsidR="008537C7" w:rsidRPr="008537C7">
              <w:rPr>
                <w:rFonts w:ascii="仿宋" w:eastAsia="仿宋" w:hAnsi="仿宋" w:cs="仿宋" w:hint="eastAsia"/>
                <w:sz w:val="28"/>
                <w:szCs w:val="18"/>
              </w:rPr>
              <w:t>软件</w:t>
            </w:r>
            <w:r w:rsidR="00BE496A">
              <w:rPr>
                <w:rFonts w:ascii="仿宋" w:eastAsia="仿宋" w:hAnsi="仿宋" w:cs="仿宋" w:hint="eastAsia"/>
                <w:sz w:val="28"/>
                <w:szCs w:val="18"/>
              </w:rPr>
              <w:t>至少包含</w:t>
            </w:r>
            <w:r w:rsidR="008537C7" w:rsidRPr="008537C7">
              <w:rPr>
                <w:rFonts w:ascii="仿宋" w:eastAsia="仿宋" w:hAnsi="仿宋" w:cs="仿宋" w:hint="eastAsia"/>
                <w:sz w:val="28"/>
                <w:szCs w:val="18"/>
              </w:rPr>
              <w:t>：（1）超微细血流成像技术（2）DICOM 数据存储；多种影像检索查询；载机软件分析；（3）造影技术、定量分析及后处理时序分析功能；具有低MI和高MI造影成像，满足各类造影剂使用；超声造影成像可与CT\MR\PET-CT</w:t>
            </w:r>
            <w:r>
              <w:rPr>
                <w:rFonts w:ascii="仿宋" w:eastAsia="仿宋" w:hAnsi="仿宋" w:cs="仿宋" w:hint="eastAsia"/>
                <w:sz w:val="28"/>
                <w:szCs w:val="18"/>
              </w:rPr>
              <w:t>等图像对照显示，具备多种显示模式：单幅、双幅对照、平衡模式等；</w:t>
            </w:r>
            <w:r w:rsidR="008537C7" w:rsidRPr="008537C7">
              <w:rPr>
                <w:rFonts w:ascii="仿宋" w:eastAsia="仿宋" w:hAnsi="仿宋" w:cs="仿宋" w:hint="eastAsia"/>
                <w:sz w:val="28"/>
                <w:szCs w:val="18"/>
              </w:rPr>
              <w:t>（</w:t>
            </w:r>
            <w:r w:rsidR="008537C7" w:rsidRPr="008537C7">
              <w:rPr>
                <w:rFonts w:ascii="仿宋" w:eastAsia="仿宋" w:hAnsi="仿宋" w:cs="仿宋"/>
                <w:sz w:val="28"/>
                <w:szCs w:val="18"/>
              </w:rPr>
              <w:t>4</w:t>
            </w:r>
            <w:r w:rsidR="008537C7" w:rsidRPr="008537C7">
              <w:rPr>
                <w:rFonts w:ascii="仿宋" w:eastAsia="仿宋" w:hAnsi="仿宋" w:cs="仿宋" w:hint="eastAsia"/>
                <w:sz w:val="28"/>
                <w:szCs w:val="18"/>
              </w:rPr>
              <w:t>）高帧率超声造影成像；（5）实时剪切波定量弹性成像技术；（6）标配成人心脏相控阵探头扫描角度≥120°，支持心肌组织多普勒速度成像；斑点追踪成像、衰减成像等</w:t>
            </w:r>
            <w:r>
              <w:rPr>
                <w:rFonts w:ascii="仿宋" w:eastAsia="仿宋" w:hAnsi="仿宋" w:cs="仿宋" w:hint="eastAsia"/>
                <w:sz w:val="28"/>
                <w:szCs w:val="18"/>
              </w:rPr>
              <w:t>；</w:t>
            </w:r>
            <w:r w:rsidR="008537C7" w:rsidRPr="008537C7">
              <w:rPr>
                <w:rFonts w:ascii="仿宋" w:eastAsia="仿宋" w:hAnsi="仿宋" w:cs="仿宋" w:hint="eastAsia"/>
                <w:sz w:val="28"/>
                <w:szCs w:val="18"/>
              </w:rPr>
              <w:t>（7）</w:t>
            </w:r>
            <w:r w:rsidR="007B27E8">
              <w:rPr>
                <w:rFonts w:ascii="仿宋" w:eastAsia="仿宋" w:hAnsi="仿宋" w:cs="仿宋" w:hint="eastAsia"/>
                <w:sz w:val="28"/>
                <w:szCs w:val="18"/>
              </w:rPr>
              <w:t>配备</w:t>
            </w:r>
            <w:r w:rsidR="008537C7" w:rsidRPr="008537C7">
              <w:rPr>
                <w:rFonts w:ascii="仿宋" w:eastAsia="仿宋" w:hAnsi="仿宋" w:cs="仿宋" w:hint="eastAsia"/>
                <w:sz w:val="28"/>
                <w:szCs w:val="18"/>
              </w:rPr>
              <w:t>超声报告系统，含高清采集器；</w:t>
            </w:r>
          </w:p>
          <w:p w:rsidR="00D82D60" w:rsidRPr="00CE2987" w:rsidRDefault="00BE496A" w:rsidP="008537C7">
            <w:pPr>
              <w:spacing w:line="400" w:lineRule="exact"/>
              <w:rPr>
                <w:rFonts w:ascii="仿宋" w:eastAsia="仿宋" w:hAnsi="仿宋" w:cs="仿宋"/>
                <w:sz w:val="28"/>
                <w:szCs w:val="18"/>
              </w:rPr>
            </w:pPr>
            <w:r>
              <w:rPr>
                <w:rFonts w:ascii="仿宋" w:eastAsia="仿宋" w:hAnsi="仿宋" w:cs="仿宋" w:hint="eastAsia"/>
                <w:sz w:val="28"/>
                <w:szCs w:val="18"/>
              </w:rPr>
              <w:t>5、</w:t>
            </w:r>
            <w:r w:rsidR="008537C7" w:rsidRPr="008537C7">
              <w:rPr>
                <w:rFonts w:ascii="仿宋" w:eastAsia="仿宋" w:hAnsi="仿宋" w:cs="仿宋" w:hint="eastAsia"/>
                <w:sz w:val="28"/>
                <w:szCs w:val="18"/>
              </w:rPr>
              <w:t>每台配电动床1套；每台配超声椅子一把</w:t>
            </w:r>
            <w:r>
              <w:rPr>
                <w:rFonts w:ascii="仿宋" w:eastAsia="仿宋" w:hAnsi="仿宋" w:cs="仿宋" w:hint="eastAsia"/>
                <w:sz w:val="28"/>
                <w:szCs w:val="18"/>
              </w:rPr>
              <w:t>。</w:t>
            </w:r>
          </w:p>
        </w:tc>
      </w:tr>
    </w:tbl>
    <w:p w:rsidR="00CE2987" w:rsidRDefault="00CE2987" w:rsidP="00164C43">
      <w:pPr>
        <w:pStyle w:val="Flietext"/>
        <w:rPr>
          <w:rFonts w:ascii="仿宋_GB2312" w:hAnsi="仿宋_GB2312" w:cs="仿宋_GB2312" w:hint="eastAsia"/>
          <w:sz w:val="32"/>
          <w:szCs w:val="32"/>
        </w:rPr>
      </w:pPr>
    </w:p>
    <w:p w:rsidR="00BE496A" w:rsidRDefault="00BE496A" w:rsidP="00164C43">
      <w:pPr>
        <w:pStyle w:val="Flietext"/>
        <w:rPr>
          <w:rFonts w:ascii="仿宋_GB2312" w:hAnsi="仿宋_GB2312" w:cs="仿宋_GB2312" w:hint="eastAsia"/>
          <w:sz w:val="32"/>
          <w:szCs w:val="32"/>
        </w:rPr>
      </w:pPr>
    </w:p>
    <w:p w:rsidR="00BE496A" w:rsidRDefault="00BE496A" w:rsidP="00164C43">
      <w:pPr>
        <w:pStyle w:val="Flietext"/>
        <w:rPr>
          <w:rFonts w:ascii="仿宋_GB2312" w:hAnsi="仿宋_GB2312" w:cs="仿宋_GB2312"/>
          <w:sz w:val="32"/>
          <w:szCs w:val="32"/>
        </w:rPr>
      </w:pPr>
    </w:p>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合同包（二）：</w:t>
      </w:r>
      <w:r w:rsidR="008537C7" w:rsidRPr="008537C7">
        <w:rPr>
          <w:rFonts w:ascii="仿宋_GB2312" w:hAnsi="仿宋_GB2312" w:cs="仿宋_GB2312" w:hint="eastAsia"/>
          <w:bCs/>
          <w:sz w:val="32"/>
          <w:szCs w:val="32"/>
        </w:rPr>
        <w:t>便携式彩色多普勒超声诊断仪</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164C43" w:rsidTr="00CE2987">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CE2987">
        <w:trPr>
          <w:trHeight w:val="1975"/>
        </w:trPr>
        <w:tc>
          <w:tcPr>
            <w:tcW w:w="925" w:type="dxa"/>
            <w:vAlign w:val="center"/>
          </w:tcPr>
          <w:p w:rsidR="00164C43" w:rsidRDefault="00CE2987" w:rsidP="00C05CB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417" w:type="dxa"/>
            <w:vAlign w:val="center"/>
          </w:tcPr>
          <w:p w:rsidR="00164C43" w:rsidRDefault="008537C7" w:rsidP="006315EB">
            <w:pPr>
              <w:spacing w:line="400" w:lineRule="exact"/>
              <w:rPr>
                <w:rFonts w:ascii="仿宋_GB2312" w:eastAsia="仿宋_GB2312" w:hAnsi="仿宋_GB2312" w:cs="仿宋_GB2312"/>
                <w:sz w:val="28"/>
                <w:szCs w:val="28"/>
              </w:rPr>
            </w:pPr>
            <w:r w:rsidRPr="008537C7">
              <w:rPr>
                <w:rFonts w:ascii="仿宋_GB2312" w:eastAsia="仿宋_GB2312" w:hAnsi="仿宋_GB2312" w:cs="仿宋_GB2312" w:hint="eastAsia"/>
                <w:bCs/>
                <w:color w:val="000000"/>
                <w:sz w:val="28"/>
                <w:szCs w:val="28"/>
              </w:rPr>
              <w:t>便携式彩色多普勒超声诊断仪</w:t>
            </w:r>
            <w:r w:rsidR="00164C43">
              <w:rPr>
                <w:rFonts w:ascii="仿宋_GB2312" w:eastAsia="仿宋_GB2312" w:hAnsi="仿宋_GB2312" w:cs="仿宋_GB2312" w:hint="eastAsia"/>
                <w:bCs/>
                <w:color w:val="000000"/>
                <w:sz w:val="28"/>
                <w:szCs w:val="28"/>
              </w:rPr>
              <w:t>（1套）</w:t>
            </w:r>
          </w:p>
        </w:tc>
        <w:tc>
          <w:tcPr>
            <w:tcW w:w="7229" w:type="dxa"/>
            <w:vAlign w:val="center"/>
          </w:tcPr>
          <w:p w:rsidR="009864C4" w:rsidRPr="009864C4" w:rsidRDefault="009864C4" w:rsidP="009864C4">
            <w:pPr>
              <w:spacing w:line="400" w:lineRule="exact"/>
              <w:rPr>
                <w:rFonts w:ascii="仿宋" w:eastAsia="仿宋" w:hAnsi="仿宋" w:cs="仿宋"/>
                <w:sz w:val="28"/>
                <w:szCs w:val="28"/>
              </w:rPr>
            </w:pPr>
            <w:r>
              <w:rPr>
                <w:rFonts w:ascii="仿宋" w:eastAsia="仿宋" w:hAnsi="仿宋" w:cs="仿宋" w:hint="eastAsia"/>
                <w:sz w:val="28"/>
                <w:szCs w:val="28"/>
              </w:rPr>
              <w:t>1.</w:t>
            </w:r>
            <w:r w:rsidRPr="009864C4">
              <w:rPr>
                <w:rFonts w:ascii="仿宋" w:eastAsia="仿宋" w:hAnsi="仿宋" w:cs="仿宋" w:hint="eastAsia"/>
                <w:sz w:val="28"/>
                <w:szCs w:val="28"/>
              </w:rPr>
              <w:t>≥14英寸高分辨率彩色液晶显示器</w:t>
            </w:r>
          </w:p>
          <w:p w:rsidR="009864C4" w:rsidRPr="009864C4" w:rsidRDefault="009864C4" w:rsidP="009864C4">
            <w:pPr>
              <w:spacing w:line="400" w:lineRule="exact"/>
              <w:rPr>
                <w:rFonts w:ascii="仿宋" w:eastAsia="仿宋" w:hAnsi="仿宋" w:cs="仿宋"/>
                <w:sz w:val="28"/>
                <w:szCs w:val="28"/>
              </w:rPr>
            </w:pPr>
            <w:r>
              <w:rPr>
                <w:rFonts w:ascii="仿宋" w:eastAsia="仿宋" w:hAnsi="仿宋" w:cs="仿宋" w:hint="eastAsia"/>
                <w:sz w:val="28"/>
                <w:szCs w:val="28"/>
              </w:rPr>
              <w:t>2.</w:t>
            </w:r>
            <w:r w:rsidRPr="009864C4">
              <w:rPr>
                <w:rFonts w:ascii="仿宋" w:eastAsia="仿宋" w:hAnsi="仿宋" w:cs="仿宋" w:hint="eastAsia"/>
                <w:sz w:val="28"/>
                <w:szCs w:val="28"/>
              </w:rPr>
              <w:t>≥3-4个探头接口</w:t>
            </w:r>
          </w:p>
          <w:p w:rsidR="009864C4" w:rsidRPr="009864C4" w:rsidRDefault="009864C4" w:rsidP="009864C4">
            <w:pPr>
              <w:spacing w:line="400" w:lineRule="exact"/>
              <w:rPr>
                <w:rFonts w:ascii="仿宋" w:eastAsia="仿宋" w:hAnsi="仿宋" w:cs="仿宋"/>
                <w:sz w:val="28"/>
                <w:szCs w:val="28"/>
              </w:rPr>
            </w:pPr>
            <w:r>
              <w:rPr>
                <w:rFonts w:ascii="仿宋" w:eastAsia="仿宋" w:hAnsi="仿宋" w:cs="仿宋" w:hint="eastAsia"/>
                <w:sz w:val="28"/>
                <w:szCs w:val="28"/>
              </w:rPr>
              <w:t>3.至少</w:t>
            </w:r>
            <w:r w:rsidRPr="009864C4">
              <w:rPr>
                <w:rFonts w:ascii="仿宋" w:eastAsia="仿宋" w:hAnsi="仿宋" w:cs="仿宋" w:hint="eastAsia"/>
                <w:sz w:val="28"/>
                <w:szCs w:val="28"/>
              </w:rPr>
              <w:t>配置5把超声探头；包括心脏1把、腹部1把、浅表2把（涵盖甲状腺乳腺、皮肤、淋巴管等）、血管探头1把等</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4.具备超声造影的弹性成像等软件，并载机造影分析及后处理等</w:t>
            </w:r>
            <w:bookmarkStart w:id="7" w:name="_GoBack"/>
            <w:bookmarkEnd w:id="7"/>
            <w:r w:rsidRPr="009864C4">
              <w:rPr>
                <w:rFonts w:ascii="仿宋" w:eastAsia="仿宋" w:hAnsi="仿宋" w:cs="仿宋" w:hint="eastAsia"/>
                <w:sz w:val="28"/>
                <w:szCs w:val="28"/>
              </w:rPr>
              <w:t>功能，具备低MI和高MI造影成像，特别是腹部造影</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5.穿刺针增强显影技术</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6.具备超微血管成像技术</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7.基于RF的实时自动内中膜测量</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8.配备移动式台车1个；</w:t>
            </w:r>
            <w:r w:rsidR="007B27E8">
              <w:rPr>
                <w:rFonts w:ascii="仿宋" w:eastAsia="仿宋" w:hAnsi="仿宋" w:cs="仿宋" w:hint="eastAsia"/>
                <w:sz w:val="28"/>
                <w:szCs w:val="28"/>
              </w:rPr>
              <w:t>配备</w:t>
            </w:r>
            <w:r w:rsidRPr="009864C4">
              <w:rPr>
                <w:rFonts w:ascii="仿宋" w:eastAsia="仿宋" w:hAnsi="仿宋" w:cs="仿宋" w:hint="eastAsia"/>
                <w:sz w:val="28"/>
                <w:szCs w:val="28"/>
              </w:rPr>
              <w:t>超声报告系统，含高清采集器；每台配电动床1套；每台配超声医生检查椅子一把</w:t>
            </w:r>
          </w:p>
          <w:p w:rsidR="009864C4" w:rsidRPr="009864C4" w:rsidRDefault="009864C4" w:rsidP="009864C4">
            <w:pPr>
              <w:spacing w:line="400" w:lineRule="exact"/>
              <w:rPr>
                <w:rFonts w:ascii="仿宋" w:eastAsia="仿宋" w:hAnsi="仿宋" w:cs="仿宋"/>
                <w:sz w:val="28"/>
                <w:szCs w:val="28"/>
              </w:rPr>
            </w:pPr>
            <w:r w:rsidRPr="009864C4">
              <w:rPr>
                <w:rFonts w:ascii="仿宋" w:eastAsia="仿宋" w:hAnsi="仿宋" w:cs="仿宋" w:hint="eastAsia"/>
                <w:sz w:val="28"/>
                <w:szCs w:val="28"/>
              </w:rPr>
              <w:t>9</w:t>
            </w:r>
            <w:r w:rsidR="00BE496A">
              <w:rPr>
                <w:rFonts w:ascii="仿宋" w:eastAsia="仿宋" w:hAnsi="仿宋" w:cs="仿宋" w:hint="eastAsia"/>
                <w:sz w:val="28"/>
                <w:szCs w:val="28"/>
              </w:rPr>
              <w:t>.</w:t>
            </w:r>
            <w:r w:rsidRPr="009864C4">
              <w:rPr>
                <w:rFonts w:ascii="仿宋" w:eastAsia="仿宋" w:hAnsi="仿宋" w:cs="仿宋" w:hint="eastAsia"/>
                <w:sz w:val="28"/>
                <w:szCs w:val="28"/>
              </w:rPr>
              <w:t>机身小巧灵活，移动便携，操作方便，具有一定蓄电能力及存储内存</w:t>
            </w:r>
          </w:p>
          <w:p w:rsidR="00164C43" w:rsidRPr="009864C4" w:rsidRDefault="00164C43" w:rsidP="00975C03">
            <w:pPr>
              <w:spacing w:line="400" w:lineRule="exact"/>
              <w:rPr>
                <w:rFonts w:ascii="仿宋" w:eastAsia="仿宋" w:hAnsi="仿宋" w:cs="仿宋"/>
                <w:sz w:val="22"/>
                <w:szCs w:val="18"/>
              </w:rPr>
            </w:pP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BC6" w:rsidRDefault="00302BC6" w:rsidP="00EC5835">
      <w:r>
        <w:separator/>
      </w:r>
    </w:p>
  </w:endnote>
  <w:endnote w:type="continuationSeparator" w:id="1">
    <w:p w:rsidR="00302BC6" w:rsidRDefault="00302BC6"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BC6" w:rsidRDefault="00302BC6" w:rsidP="00EC5835">
      <w:r>
        <w:separator/>
      </w:r>
    </w:p>
  </w:footnote>
  <w:footnote w:type="continuationSeparator" w:id="1">
    <w:p w:rsidR="00302BC6" w:rsidRDefault="00302BC6"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90807"/>
    <w:multiLevelType w:val="singleLevel"/>
    <w:tmpl w:val="55D90807"/>
    <w:lvl w:ilvl="0">
      <w:start w:val="1"/>
      <w:numFmt w:val="decimal"/>
      <w:lvlText w:val="%1."/>
      <w:lvlJc w:val="left"/>
      <w:pPr>
        <w:tabs>
          <w:tab w:val="left" w:pos="312"/>
        </w:tabs>
      </w:pPr>
    </w:lvl>
  </w:abstractNum>
  <w:abstractNum w:abstractNumId="13">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5"/>
  </w:num>
  <w:num w:numId="7">
    <w:abstractNumId w:val="14"/>
  </w:num>
  <w:num w:numId="8">
    <w:abstractNumId w:val="7"/>
  </w:num>
  <w:num w:numId="9">
    <w:abstractNumId w:val="10"/>
  </w:num>
  <w:num w:numId="10">
    <w:abstractNumId w:val="9"/>
  </w:num>
  <w:num w:numId="11">
    <w:abstractNumId w:val="4"/>
  </w:num>
  <w:num w:numId="12">
    <w:abstractNumId w:val="16"/>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5F2C"/>
    <w:rsid w:val="00220BD5"/>
    <w:rsid w:val="00236F43"/>
    <w:rsid w:val="002407C2"/>
    <w:rsid w:val="00280AB9"/>
    <w:rsid w:val="002C005E"/>
    <w:rsid w:val="002E3462"/>
    <w:rsid w:val="002F30A8"/>
    <w:rsid w:val="00302BC6"/>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23E6"/>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441A"/>
    <w:rsid w:val="00724B02"/>
    <w:rsid w:val="0072732C"/>
    <w:rsid w:val="00735803"/>
    <w:rsid w:val="00746396"/>
    <w:rsid w:val="00755D55"/>
    <w:rsid w:val="00763918"/>
    <w:rsid w:val="007A4671"/>
    <w:rsid w:val="007B27E8"/>
    <w:rsid w:val="007D763D"/>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5F84"/>
    <w:rsid w:val="00972029"/>
    <w:rsid w:val="00973E96"/>
    <w:rsid w:val="00974418"/>
    <w:rsid w:val="00975C03"/>
    <w:rsid w:val="009834A1"/>
    <w:rsid w:val="00985935"/>
    <w:rsid w:val="009864C4"/>
    <w:rsid w:val="009870B1"/>
    <w:rsid w:val="009B248D"/>
    <w:rsid w:val="009C2E16"/>
    <w:rsid w:val="009D179F"/>
    <w:rsid w:val="009E25E0"/>
    <w:rsid w:val="009E6A00"/>
    <w:rsid w:val="00A02DE4"/>
    <w:rsid w:val="00A034A0"/>
    <w:rsid w:val="00A041FA"/>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249B7"/>
    <w:rsid w:val="00C308C0"/>
    <w:rsid w:val="00C34FA0"/>
    <w:rsid w:val="00C52E95"/>
    <w:rsid w:val="00C5611C"/>
    <w:rsid w:val="00C66DA4"/>
    <w:rsid w:val="00C72017"/>
    <w:rsid w:val="00C81397"/>
    <w:rsid w:val="00C8153E"/>
    <w:rsid w:val="00C82B79"/>
    <w:rsid w:val="00C929F2"/>
    <w:rsid w:val="00CA6A17"/>
    <w:rsid w:val="00CC223E"/>
    <w:rsid w:val="00CE2987"/>
    <w:rsid w:val="00CE2E8A"/>
    <w:rsid w:val="00CF1BDE"/>
    <w:rsid w:val="00D0073E"/>
    <w:rsid w:val="00D01ECA"/>
    <w:rsid w:val="00D03958"/>
    <w:rsid w:val="00D06748"/>
    <w:rsid w:val="00D22324"/>
    <w:rsid w:val="00D24A94"/>
    <w:rsid w:val="00D366B8"/>
    <w:rsid w:val="00D50977"/>
    <w:rsid w:val="00D631B7"/>
    <w:rsid w:val="00D82D60"/>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439B"/>
    <w:rsid w:val="00E62E6E"/>
    <w:rsid w:val="00E740B5"/>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315</Words>
  <Characters>1799</Characters>
  <Application>Microsoft Office Word</Application>
  <DocSecurity>0</DocSecurity>
  <Lines>14</Lines>
  <Paragraphs>4</Paragraphs>
  <ScaleCrop>false</ScaleCrop>
  <Company>Sky123.Org</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8</cp:revision>
  <cp:lastPrinted>2025-08-07T10:27:00Z</cp:lastPrinted>
  <dcterms:created xsi:type="dcterms:W3CDTF">2025-08-07T09:21:00Z</dcterms:created>
  <dcterms:modified xsi:type="dcterms:W3CDTF">2025-08-07T10:29:00Z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