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：临床研究数据管理系统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调研报名时间：</w:t>
            </w:r>
            <w:r>
              <w:rPr>
                <w:rFonts w:hint="eastAsia" w:ascii="仿宋_GB2312" w:hAnsi="仿宋_GB2312" w:eastAsia="仿宋_GB2312" w:cs="仿宋_GB2312"/>
                <w:color w:val="000000"/>
                <w:kern w:val="0"/>
                <w:sz w:val="32"/>
                <w:szCs w:val="32"/>
                <w:highlight w:val="none"/>
                <w:lang w:val="en-US" w:eastAsia="zh-CN"/>
              </w:rPr>
              <w:t xml:space="preserve">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6</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u w:val="single"/>
                <w:lang w:val="en-US" w:eastAsia="zh-CN"/>
              </w:rPr>
              <w:t>18</w:t>
            </w:r>
            <w:r>
              <w:rPr>
                <w:rFonts w:hint="eastAsia" w:ascii="仿宋_GB2312" w:hAnsi="仿宋_GB2312" w:eastAsia="仿宋_GB2312" w:cs="仿宋_GB2312"/>
                <w:color w:val="000000"/>
                <w:kern w:val="0"/>
                <w:sz w:val="32"/>
                <w:szCs w:val="32"/>
                <w:highlight w:val="none"/>
              </w:rPr>
              <w:t>日</w:t>
            </w:r>
            <w:r>
              <w:rPr>
                <w:rFonts w:hint="eastAsia" w:ascii="仿宋_GB2312" w:hAnsi="仿宋_GB2312" w:eastAsia="仿宋_GB2312" w:cs="仿宋_GB2312"/>
                <w:color w:val="000000"/>
                <w:kern w:val="0"/>
                <w:sz w:val="32"/>
                <w:szCs w:val="32"/>
                <w:highlight w:val="none"/>
                <w:lang w:val="en-US" w:eastAsia="zh-CN"/>
              </w:rPr>
              <w:t xml:space="preserve">至 </w:t>
            </w:r>
            <w:r>
              <w:rPr>
                <w:rFonts w:hint="eastAsia" w:ascii="仿宋_GB2312" w:hAnsi="仿宋_GB2312" w:eastAsia="仿宋_GB2312" w:cs="仿宋_GB2312"/>
                <w:color w:val="000000"/>
                <w:kern w:val="0"/>
                <w:sz w:val="32"/>
                <w:szCs w:val="32"/>
                <w:highlight w:val="none"/>
                <w:u w:val="single"/>
                <w:lang w:val="en-US" w:eastAsia="zh-CN"/>
              </w:rPr>
              <w:t>6</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24</w:t>
            </w:r>
            <w:r>
              <w:rPr>
                <w:rFonts w:hint="eastAsia" w:ascii="仿宋_GB2312" w:hAnsi="仿宋_GB2312" w:eastAsia="仿宋_GB2312" w:cs="仿宋_GB2312"/>
                <w:color w:val="000000"/>
                <w:kern w:val="0"/>
                <w:sz w:val="32"/>
                <w:szCs w:val="32"/>
                <w:highlight w:val="none"/>
              </w:rPr>
              <w:t>日</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spacing w:val="-8"/>
                <w:kern w:val="0"/>
                <w:sz w:val="32"/>
                <w:szCs w:val="32"/>
                <w:highlight w:val="none"/>
                <w:shd w:val="clear" w:color="auto" w:fill="FFFFFF"/>
              </w:rPr>
              <w:t>(节假日除外)8：00-12：00或1</w:t>
            </w:r>
            <w:bookmarkStart w:id="0" w:name="_GoBack"/>
            <w:bookmarkEnd w:id="0"/>
            <w:r>
              <w:rPr>
                <w:rFonts w:hint="eastAsia" w:ascii="仿宋_GB2312" w:hAnsi="仿宋_GB2312" w:eastAsia="仿宋_GB2312" w:cs="仿宋_GB2312"/>
                <w:color w:val="000000"/>
                <w:spacing w:val="-8"/>
                <w:kern w:val="0"/>
                <w:sz w:val="32"/>
                <w:szCs w:val="32"/>
                <w:highlight w:val="none"/>
                <w:shd w:val="clear" w:color="auto" w:fill="FFFFFF"/>
              </w:rPr>
              <w:t>4：</w:t>
            </w:r>
            <w:r>
              <w:rPr>
                <w:rFonts w:hint="eastAsia" w:ascii="仿宋_GB2312" w:hAnsi="仿宋_GB2312" w:eastAsia="仿宋_GB2312" w:cs="仿宋_GB2312"/>
                <w:color w:val="000000"/>
                <w:spacing w:val="-8"/>
                <w:kern w:val="0"/>
                <w:sz w:val="32"/>
                <w:szCs w:val="32"/>
                <w:highlight w:val="none"/>
                <w:shd w:val="clear" w:color="auto" w:fill="FFFFFF"/>
                <w:lang w:val="en-US" w:eastAsia="zh-CN"/>
              </w:rPr>
              <w:t>3</w:t>
            </w:r>
            <w:r>
              <w:rPr>
                <w:rFonts w:hint="eastAsia" w:ascii="仿宋_GB2312" w:hAnsi="仿宋_GB2312" w:eastAsia="仿宋_GB2312" w:cs="仿宋_GB2312"/>
                <w:color w:val="000000"/>
                <w:spacing w:val="-8"/>
                <w:kern w:val="0"/>
                <w:sz w:val="32"/>
                <w:szCs w:val="32"/>
                <w:highlight w:val="none"/>
                <w:shd w:val="clear" w:color="auto" w:fill="FFFFFF"/>
              </w:rPr>
              <w:t>0-17：</w:t>
            </w:r>
            <w:r>
              <w:rPr>
                <w:rFonts w:hint="eastAsia" w:ascii="仿宋_GB2312" w:hAnsi="仿宋_GB2312" w:eastAsia="仿宋_GB2312" w:cs="仿宋_GB2312"/>
                <w:color w:val="000000"/>
                <w:spacing w:val="-8"/>
                <w:kern w:val="0"/>
                <w:sz w:val="32"/>
                <w:szCs w:val="32"/>
                <w:highlight w:val="none"/>
                <w:shd w:val="clear" w:color="auto" w:fill="FFFFFF"/>
                <w:lang w:val="en-US" w:eastAsia="zh-CN"/>
              </w:rPr>
              <w:t>3</w:t>
            </w:r>
            <w:r>
              <w:rPr>
                <w:rFonts w:hint="eastAsia" w:ascii="仿宋_GB2312" w:hAnsi="仿宋_GB2312" w:eastAsia="仿宋_GB2312" w:cs="仿宋_GB2312"/>
                <w:color w:val="000000"/>
                <w:spacing w:val="-8"/>
                <w:kern w:val="0"/>
                <w:sz w:val="32"/>
                <w:szCs w:val="32"/>
                <w:highlight w:val="none"/>
                <w:shd w:val="clear" w:color="auto" w:fill="FFFFFF"/>
              </w:rPr>
              <w:t>0</w:t>
            </w:r>
            <w:r>
              <w:rPr>
                <w:rFonts w:hint="eastAsia" w:ascii="仿宋_GB2312" w:hAnsi="仿宋_GB2312" w:eastAsia="仿宋_GB2312" w:cs="仿宋_GB2312"/>
                <w:color w:val="000000"/>
                <w:spacing w:val="-8"/>
                <w:kern w:val="0"/>
                <w:sz w:val="32"/>
                <w:szCs w:val="32"/>
                <w:highlight w:val="none"/>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w:t>
            </w:r>
            <w:r>
              <w:rPr>
                <w:rFonts w:hint="eastAsia" w:ascii="仿宋_GB2312" w:hAnsi="仿宋_GB2312" w:eastAsia="仿宋_GB2312" w:cs="仿宋_GB2312"/>
                <w:color w:val="000000"/>
                <w:kern w:val="0"/>
                <w:sz w:val="32"/>
                <w:szCs w:val="32"/>
                <w:highlight w:val="none"/>
                <w:u w:val="none" w:color="auto"/>
                <w:lang w:val="en-US" w:eastAsia="zh-CN"/>
              </w:rPr>
              <w:t xml:space="preserve">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6</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u w:val="single"/>
                <w:lang w:val="en-US" w:eastAsia="zh-CN"/>
              </w:rPr>
              <w:t>27</w:t>
            </w:r>
            <w:r>
              <w:rPr>
                <w:rFonts w:hint="eastAsia" w:ascii="仿宋_GB2312" w:hAnsi="仿宋_GB2312" w:eastAsia="仿宋_GB2312" w:cs="仿宋_GB2312"/>
                <w:color w:val="000000"/>
                <w:kern w:val="0"/>
                <w:sz w:val="32"/>
                <w:szCs w:val="32"/>
                <w:highlight w:val="none"/>
              </w:rPr>
              <w:t>日</w:t>
            </w:r>
            <w:r>
              <w:rPr>
                <w:rFonts w:hint="eastAsia" w:ascii="仿宋_GB2312" w:hAnsi="仿宋_GB2312" w:eastAsia="仿宋_GB2312" w:cs="仿宋_GB2312"/>
                <w:color w:val="000000"/>
                <w:kern w:val="0"/>
                <w:sz w:val="32"/>
                <w:szCs w:val="32"/>
                <w:highlight w:val="none"/>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投标</w:t>
            </w: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投标</w:t>
            </w: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 xml:space="preserve">联系人： </w:t>
      </w:r>
      <w:r>
        <w:rPr>
          <w:rFonts w:hint="eastAsia" w:ascii="仿宋_GB2312" w:hAnsi="仿宋_GB2312" w:eastAsia="仿宋_GB2312" w:cs="仿宋_GB2312"/>
          <w:b w:val="0"/>
          <w:bCs/>
          <w:color w:val="000000"/>
          <w:kern w:val="0"/>
          <w:sz w:val="32"/>
          <w:szCs w:val="32"/>
          <w:shd w:val="clear" w:color="auto" w:fill="FFFFFF"/>
          <w:lang w:val="en-US" w:eastAsia="zh-CN"/>
        </w:rPr>
        <w:t>金 工</w:t>
      </w:r>
    </w:p>
    <w:p>
      <w:pPr>
        <w:pStyle w:val="11"/>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6"/>
        <w:gridCol w:w="3779"/>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6"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3779"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2096" w:type="dxa"/>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p>
        </w:tc>
        <w:tc>
          <w:tcPr>
            <w:tcW w:w="3779" w:type="dxa"/>
            <w:vAlign w:val="center"/>
          </w:tcPr>
          <w:p>
            <w:pPr>
              <w:numPr>
                <w:ilvl w:val="0"/>
                <w:numId w:val="0"/>
              </w:numPr>
              <w:wordWrap/>
              <w:spacing w:before="0" w:after="0" w:line="360" w:lineRule="auto"/>
              <w:ind w:left="0" w:leftChars="0" w:right="0" w:firstLine="0" w:firstLineChars="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临床研究数据管理系统</w:t>
            </w:r>
          </w:p>
        </w:tc>
        <w:tc>
          <w:tcPr>
            <w:tcW w:w="1590" w:type="dxa"/>
            <w:vAlign w:val="center"/>
          </w:tcPr>
          <w:p>
            <w:pPr>
              <w:wordWrap/>
              <w:autoSpaceDN w:val="0"/>
              <w:spacing w:before="0" w:after="0" w:line="360" w:lineRule="auto"/>
              <w:ind w:left="0" w:leftChars="0" w:right="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1</w:t>
            </w:r>
          </w:p>
        </w:tc>
        <w:tc>
          <w:tcPr>
            <w:tcW w:w="1894" w:type="dxa"/>
            <w:vAlign w:val="center"/>
          </w:tcPr>
          <w:p>
            <w:pPr>
              <w:wordWrap/>
              <w:autoSpaceDN w:val="0"/>
              <w:spacing w:before="0" w:after="0" w:line="360" w:lineRule="auto"/>
              <w:ind w:left="0" w:leftChars="0" w:right="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180</w:t>
            </w:r>
          </w:p>
        </w:tc>
      </w:tr>
    </w:tbl>
    <w:p>
      <w:pPr>
        <w:rPr>
          <w:rFonts w:hint="eastAsia"/>
          <w:lang w:val="en-US" w:eastAsia="zh-CN"/>
        </w:rPr>
      </w:pPr>
    </w:p>
    <w:p>
      <w:pPr>
        <w:keepNext/>
        <w:widowControl/>
        <w:numPr>
          <w:ilvl w:val="0"/>
          <w:numId w:val="0"/>
        </w:numPr>
        <w:shd w:val="clear" w:color="auto" w:fill="FFFFFF"/>
        <w:wordWrap/>
        <w:autoSpaceDE w:val="0"/>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1"/>
        <w:numPr>
          <w:ilvl w:val="0"/>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Style w:val="8"/>
        <w:tblW w:w="8715"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25"/>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855"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425"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6435"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exact"/>
        </w:trPr>
        <w:tc>
          <w:tcPr>
            <w:tcW w:w="855"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425" w:type="dxa"/>
            <w:vAlign w:val="center"/>
          </w:tcPr>
          <w:p>
            <w:pPr>
              <w:widowControl/>
              <w:jc w:val="left"/>
              <w:textAlignment w:val="center"/>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临床研究数据平台</w:t>
            </w:r>
          </w:p>
        </w:tc>
        <w:tc>
          <w:tcPr>
            <w:tcW w:w="6435" w:type="dxa"/>
            <w:vAlign w:val="center"/>
          </w:tcPr>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支持查阅全院接入数据概览</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包括病历时间跨度、总病例数、接入系统数、最近数据更新时间等统计信息</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支持查看全平台接入的信息系统及其包含的数据表</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支持数据搜索和导出；</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支持数据分析及</w:t>
            </w:r>
            <w:r>
              <w:rPr>
                <w:rFonts w:hint="eastAsia" w:ascii="仿宋" w:hAnsi="仿宋" w:eastAsia="仿宋" w:cs="仿宋"/>
                <w:color w:val="000000"/>
                <w:kern w:val="0"/>
                <w:sz w:val="24"/>
                <w:szCs w:val="24"/>
                <w:lang w:bidi="ar"/>
              </w:rPr>
              <w:t>数据的导出下载</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支持系统管理员为其他用户分配使用角色，每种角色对应不同权限</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支持查看全部用户的搜索操作记录和导出操作记录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855"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425" w:type="dxa"/>
            <w:vAlign w:val="center"/>
          </w:tcPr>
          <w:p>
            <w:pPr>
              <w:widowControl/>
              <w:jc w:val="left"/>
              <w:textAlignment w:val="center"/>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受试者管理系统</w:t>
            </w:r>
          </w:p>
        </w:tc>
        <w:tc>
          <w:tcPr>
            <w:tcW w:w="6435" w:type="dxa"/>
            <w:vAlign w:val="center"/>
          </w:tcPr>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支持</w:t>
            </w:r>
            <w:r>
              <w:rPr>
                <w:rFonts w:hint="eastAsia" w:ascii="仿宋" w:hAnsi="仿宋" w:eastAsia="仿宋" w:cs="仿宋"/>
                <w:color w:val="000000"/>
                <w:kern w:val="0"/>
                <w:sz w:val="24"/>
                <w:szCs w:val="24"/>
                <w:lang w:bidi="ar"/>
              </w:rPr>
              <w:t>由研究者/研究中心管理员主动把项目信息维护到系统中</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支持</w:t>
            </w:r>
            <w:r>
              <w:rPr>
                <w:rFonts w:hint="eastAsia" w:ascii="仿宋" w:hAnsi="仿宋" w:eastAsia="仿宋" w:cs="仿宋"/>
                <w:color w:val="000000"/>
                <w:kern w:val="0"/>
                <w:sz w:val="24"/>
                <w:szCs w:val="24"/>
                <w:lang w:bidi="ar"/>
              </w:rPr>
              <w:t>在授权项目下，查看疑似符合该项目的受试者</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支持</w:t>
            </w:r>
            <w:r>
              <w:rPr>
                <w:rFonts w:hint="eastAsia" w:ascii="仿宋" w:hAnsi="仿宋" w:eastAsia="仿宋" w:cs="仿宋"/>
                <w:color w:val="000000"/>
                <w:kern w:val="0"/>
                <w:sz w:val="24"/>
                <w:szCs w:val="24"/>
                <w:lang w:bidi="ar"/>
              </w:rPr>
              <w:t>在系统中查看项目招募统计</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支持分系统级和项目级进行账号角色权限配置</w:t>
            </w:r>
            <w:r>
              <w:rPr>
                <w:rFonts w:hint="eastAsia" w:ascii="仿宋" w:hAnsi="仿宋" w:eastAsia="仿宋" w:cs="仿宋"/>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exact"/>
        </w:trPr>
        <w:tc>
          <w:tcPr>
            <w:tcW w:w="855"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425" w:type="dxa"/>
            <w:vAlign w:val="center"/>
          </w:tcPr>
          <w:p>
            <w:pPr>
              <w:widowControl/>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临床试验质控管理系统</w:t>
            </w:r>
          </w:p>
        </w:tc>
        <w:tc>
          <w:tcPr>
            <w:tcW w:w="6435" w:type="dxa"/>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支持机构根据医院特色设定质控计划，对质控参数如质控流程抽检例数和比例、质控人员、预计质控时间等按项目配置</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支持监查和稽查报告填写上传归档。报告数据自动导入统计分析模块，绘制项目问题分类与分级视图，优化试验质量</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项目期间若发生人员变更，将变更账号从项目移除后，系统自动限制移除账号项目权限，保障信息安全</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支持监查、稽查管理流程，便于机构管理监查、稽查工作计划，查看相关监查、稽查报告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exact"/>
        </w:trPr>
        <w:tc>
          <w:tcPr>
            <w:tcW w:w="855"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425" w:type="dxa"/>
            <w:vAlign w:val="center"/>
          </w:tcPr>
          <w:p>
            <w:pPr>
              <w:widowControl/>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文件管理系统</w:t>
            </w:r>
          </w:p>
        </w:tc>
        <w:tc>
          <w:tcPr>
            <w:tcW w:w="6435" w:type="dxa"/>
            <w:vAlign w:val="center"/>
          </w:tcPr>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支持根据医院 SOP 做自定义配置如文件目录等</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支持文档视图，查看文档明细</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支持用户对文档进行搜索、打标，查看编辑，</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支持</w:t>
            </w:r>
            <w:r>
              <w:rPr>
                <w:rFonts w:hint="eastAsia" w:ascii="仿宋" w:hAnsi="仿宋" w:eastAsia="仿宋" w:cs="仿宋"/>
                <w:color w:val="000000"/>
                <w:kern w:val="0"/>
                <w:sz w:val="24"/>
                <w:szCs w:val="24"/>
                <w:lang w:bidi="ar"/>
              </w:rPr>
              <w:t>文档管理按项目、用户分权限可配</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项目文件夹文档目录要求根据规范构建，包括立项表、研究方案、知情同意书、研究者手册、财务文件、药品管理文件、质量管理文件、沟通文件等</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支持项目、伦理流程中涉及的资料清单配置</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机构/伦理文件夹：由机构和伦理授权人员维护</w:t>
            </w:r>
            <w:r>
              <w:rPr>
                <w:rFonts w:hint="eastAsia" w:ascii="仿宋" w:hAnsi="仿宋" w:eastAsia="仿宋" w:cs="仿宋"/>
                <w:color w:val="000000"/>
                <w:kern w:val="0"/>
                <w:sz w:val="24"/>
                <w:szCs w:val="24"/>
                <w:lang w:eastAsia="zh-CN" w:bidi="ar"/>
              </w:rPr>
              <w:t>；</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支持上传维护管理 SOP、设备检定证书、正常值范围等资料。相关资料可根据项目需要授权相关人员查询、更新、下载、打印。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7" w:hRule="exact"/>
        </w:trPr>
        <w:tc>
          <w:tcPr>
            <w:tcW w:w="855" w:type="dxa"/>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425" w:type="dxa"/>
            <w:vAlign w:val="center"/>
          </w:tcPr>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临床研究随机化系统与电子数据收集系统</w:t>
            </w:r>
          </w:p>
        </w:tc>
        <w:tc>
          <w:tcPr>
            <w:tcW w:w="6435" w:type="dxa"/>
            <w:vAlign w:val="center"/>
          </w:tcPr>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支持新中心信息新增录入；</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支持已有账户的基础信息维护；</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支持新用户信息的新增授权邀请；</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支持已有项目基础信息维护；</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支持授权项目下的中心入选与剔除的操作；</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支持角色及权限管理；</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需提供灵活的CRF结构支持复杂的大型项目，如伞形研究/篮子研究等；</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支持可视化逻辑核查（Edit Check）快速配置，系统内置63个函数，多个自定义函数（CustomFuction）编程模板，实现100%线上逻辑核查；</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支持对EDC系统的eCRF元素进行翻译，支持简体中文/繁体中文/English等国际化多语言，适用于中美双报项目；</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支持IWRS随机系统交互（支持在EDC进行受试者随机、支持在EDC随机受试者访视发药、计划外访视发药、支持在EDC进行药物替换）</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数据修改痕迹、质疑痕迹、在线核查等均会留下痕迹，支持在线查询及导出；</w:t>
            </w:r>
          </w:p>
          <w:p>
            <w:pP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支持完善的在线培训管理功能：支持题库试卷配置、培训证书配置、培训内容如视频等配置、邀请不同角色参加各种的培训项目</w:t>
            </w:r>
          </w:p>
        </w:tc>
      </w:tr>
    </w:tbl>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numPr>
          <w:ilvl w:val="0"/>
          <w:numId w:val="0"/>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p>
    <w:p>
      <w:pPr>
        <w:numPr>
          <w:ilvl w:val="0"/>
          <w:numId w:val="1"/>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4"/>
        <w:numPr>
          <w:ilvl w:val="0"/>
          <w:numId w:val="0"/>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由于本项目需符合国产化要求，必须配备正版的国产化操作系统、数据库、中间件</w:t>
      </w:r>
      <w:r>
        <w:rPr>
          <w:rFonts w:hint="eastAsia" w:ascii="仿宋_GB2312" w:hAnsi="仿宋_GB2312" w:eastAsia="仿宋_GB2312" w:cs="仿宋_GB2312"/>
          <w:color w:val="FF0000"/>
          <w:sz w:val="32"/>
          <w:szCs w:val="32"/>
          <w:lang w:val="en-US" w:eastAsia="zh-CN"/>
        </w:rPr>
        <w:t>及前端国产化工作站</w:t>
      </w:r>
      <w:r>
        <w:rPr>
          <w:rFonts w:hint="eastAsia" w:ascii="仿宋_GB2312" w:hAnsi="仿宋_GB2312" w:eastAsia="仿宋_GB2312" w:cs="仿宋_GB2312"/>
          <w:color w:val="auto"/>
          <w:sz w:val="32"/>
          <w:szCs w:val="32"/>
          <w:lang w:val="en-US" w:eastAsia="zh-CN"/>
        </w:rPr>
        <w:t>。同时本项目验收前须提供福建省信息技术应用创新适配中心开展的信息技术应用创新符合性测试，并提供相关的证明。</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4"/>
        <w:numPr>
          <w:ilvl w:val="0"/>
          <w:numId w:val="2"/>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p>
    <w:p>
      <w:pPr>
        <w:pStyle w:val="11"/>
        <w:widowControl w:val="0"/>
        <w:numPr>
          <w:ilvl w:val="0"/>
          <w:numId w:val="1"/>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ilvl w:val="0"/>
          <w:numId w:val="3"/>
        </w:numPr>
        <w:wordWrap/>
        <w:snapToGrid/>
        <w:spacing w:before="0" w:after="0" w:line="360" w:lineRule="auto"/>
        <w:ind w:left="0" w:leftChars="0" w:right="0" w:firstLine="72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w:t>
      </w:r>
      <w:r>
        <w:rPr>
          <w:rFonts w:hint="eastAsia" w:ascii="仿宋_GB2312" w:hAnsi="仿宋_GB2312" w:eastAsia="仿宋_GB2312" w:cs="仿宋_GB2312"/>
          <w:color w:val="000000"/>
          <w:kern w:val="0"/>
          <w:sz w:val="36"/>
          <w:szCs w:val="36"/>
          <w:highlight w:val="none"/>
          <w:lang w:val="en-US" w:eastAsia="zh-CN"/>
        </w:rPr>
        <w:t>时</w:t>
      </w:r>
      <w:r>
        <w:rPr>
          <w:rFonts w:hint="eastAsia" w:ascii="仿宋_GB2312" w:hAnsi="仿宋_GB2312" w:eastAsia="仿宋_GB2312" w:cs="仿宋_GB2312"/>
          <w:color w:val="000000"/>
          <w:kern w:val="0"/>
          <w:sz w:val="36"/>
          <w:szCs w:val="36"/>
          <w:highlight w:val="none"/>
        </w:rPr>
        <w:t>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pPr>
        <w:pStyle w:val="11"/>
        <w:numPr>
          <w:ilvl w:val="0"/>
          <w:numId w:val="0"/>
        </w:numPr>
        <w:wordWrap/>
        <w:spacing w:before="0" w:after="0" w:line="360" w:lineRule="auto"/>
        <w:ind w:left="0" w:leftChars="0" w:right="0"/>
        <w:rPr>
          <w:rFonts w:hint="eastAsia"/>
          <w:lang w:eastAsia="zh-CN"/>
        </w:rPr>
      </w:pP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8"/>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1"/>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3D77165"/>
    <w:multiLevelType w:val="singleLevel"/>
    <w:tmpl w:val="63D77165"/>
    <w:lvl w:ilvl="0" w:tentative="0">
      <w:start w:val="2"/>
      <w:numFmt w:val="decimal"/>
      <w:suff w:val="nothing"/>
      <w:lvlText w:val="%1、"/>
      <w:lvlJc w:val="left"/>
    </w:lvl>
  </w:abstractNum>
  <w:abstractNum w:abstractNumId="2">
    <w:nsid w:val="67B4397F"/>
    <w:multiLevelType w:val="singleLevel"/>
    <w:tmpl w:val="67B4397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 w:name="KSO_WPS_MARK_KEY" w:val="c2176e1c-51dd-4848-a41c-085bb602652a"/>
  </w:docVars>
  <w:rsids>
    <w:rsidRoot w:val="00000000"/>
    <w:rsid w:val="0B3C4A7C"/>
    <w:rsid w:val="429C278D"/>
    <w:rsid w:val="49D22076"/>
    <w:rsid w:val="4D06246C"/>
    <w:rsid w:val="571F6535"/>
    <w:rsid w:val="59DA5EFC"/>
    <w:rsid w:val="7F0B2D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3408</Words>
  <Characters>3655</Characters>
  <Lines>0</Lines>
  <Paragraphs>0</Paragraphs>
  <TotalTime>6</TotalTime>
  <ScaleCrop>false</ScaleCrop>
  <LinksUpToDate>false</LinksUpToDate>
  <CharactersWithSpaces>3798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2023-06-20T07:45:00Z</cp:lastPrinted>
  <dcterms:modified xsi:type="dcterms:W3CDTF">2025-06-17T01:50:32Z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69E718B3529C4DA591E35A35D90C13C7_13</vt:lpwstr>
  </property>
  <property fmtid="{D5CDD505-2E9C-101B-9397-08002B2CF9AE}" pid="4" name="KSOTemplateDocerSaveRecord">
    <vt:lpwstr>eyJoZGlkIjoiMzcyYzQ4MzExOWIxM2ZmZWE3MDIzNjczNzVlZjFmOWYiLCJ1c2VySWQiOiIxNzAwODQwNTc2In0=</vt:lpwstr>
  </property>
</Properties>
</file>