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1B" w:rsidRDefault="0079091C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</w:t>
      </w:r>
      <w:r>
        <w:rPr>
          <w:rFonts w:ascii="宋体" w:hAnsi="宋体" w:hint="eastAsia"/>
          <w:b/>
          <w:bCs/>
          <w:sz w:val="36"/>
          <w:szCs w:val="36"/>
        </w:rPr>
        <w:t>:</w:t>
      </w:r>
      <w:r>
        <w:rPr>
          <w:rFonts w:ascii="宋体" w:hAnsi="宋体" w:hint="eastAsia"/>
          <w:b/>
          <w:bCs/>
          <w:sz w:val="36"/>
          <w:szCs w:val="36"/>
        </w:rPr>
        <w:t>菌种保藏管等检验试剂（耗材）公开遴选</w:t>
      </w:r>
    </w:p>
    <w:p w:rsidR="0061781B" w:rsidRDefault="00373FF5" w:rsidP="00373FF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（二次挂网）</w:t>
      </w:r>
    </w:p>
    <w:p w:rsidR="0061781B" w:rsidRDefault="0079091C"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321661071"/>
      <w:bookmarkStart w:id="1" w:name="_Toc16547"/>
      <w:bookmarkStart w:id="2" w:name="_Toc321661070"/>
      <w:bookmarkStart w:id="3" w:name="_Toc320797677"/>
      <w:bookmarkStart w:id="4" w:name="_Toc363484691"/>
      <w:r>
        <w:rPr>
          <w:rFonts w:ascii="宋体" w:hAnsi="宋体" w:hint="eastAsia"/>
          <w:b/>
          <w:sz w:val="24"/>
          <w:szCs w:val="24"/>
        </w:rPr>
        <w:t>第一部分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61781B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</w:p>
        </w:tc>
      </w:tr>
      <w:tr w:rsidR="0061781B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F64912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F64912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28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61781B" w:rsidRDefault="007909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F64912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F64912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点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分北京时间</w:t>
            </w:r>
          </w:p>
          <w:p w:rsidR="0061781B" w:rsidRDefault="0079091C" w:rsidP="00F6491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2025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F64912">
              <w:rPr>
                <w:rFonts w:ascii="宋体" w:hAnsi="宋体" w:hint="eastAsia"/>
                <w:sz w:val="24"/>
                <w:szCs w:val="24"/>
                <w:u w:val="single"/>
              </w:rPr>
              <w:t>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F64912">
              <w:rPr>
                <w:rFonts w:ascii="宋体" w:hAnsi="宋体" w:hint="eastAsia"/>
                <w:sz w:val="24"/>
                <w:szCs w:val="24"/>
                <w:u w:val="single"/>
              </w:rPr>
              <w:t>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F64912">
              <w:rPr>
                <w:rFonts w:ascii="宋体" w:hAnsi="宋体" w:hint="eastAsia"/>
                <w:sz w:val="24"/>
                <w:szCs w:val="24"/>
                <w:u w:val="single"/>
              </w:rPr>
              <w:t>上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="00F64912">
              <w:rPr>
                <w:rFonts w:ascii="宋体" w:hAnsi="宋体" w:hint="eastAsia"/>
                <w:sz w:val="24"/>
                <w:szCs w:val="24"/>
                <w:u w:val="single"/>
              </w:rPr>
              <w:t>9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北京时间</w:t>
            </w:r>
          </w:p>
        </w:tc>
      </w:tr>
      <w:tr w:rsidR="0061781B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菌种保藏管等检验试剂（耗材）公开遴选</w:t>
            </w:r>
            <w:r w:rsidR="00373FF5" w:rsidRPr="00373FF5">
              <w:rPr>
                <w:rFonts w:ascii="宋体" w:hAnsi="宋体" w:hint="eastAsia"/>
                <w:b/>
                <w:bCs/>
                <w:sz w:val="24"/>
                <w:szCs w:val="24"/>
              </w:rPr>
              <w:t>（二次挂网）</w:t>
            </w:r>
          </w:p>
        </w:tc>
      </w:tr>
      <w:tr w:rsidR="0061781B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报名时提交回执单一张、报名材料一份。</w:t>
            </w:r>
          </w:p>
          <w:p w:rsidR="0061781B" w:rsidRDefault="007909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61781B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报名、遴选文件递交处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福建省肿瘤医院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</w:tr>
      <w:tr w:rsidR="0061781B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61781B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81B" w:rsidRDefault="007909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83660063-8407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83660063-8405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61781B" w:rsidRDefault="0061781B">
      <w:pPr>
        <w:jc w:val="center"/>
        <w:outlineLvl w:val="0"/>
        <w:rPr>
          <w:rFonts w:ascii="宋体" w:hAnsi="宋体"/>
          <w:sz w:val="24"/>
          <w:szCs w:val="24"/>
        </w:rPr>
      </w:pPr>
    </w:p>
    <w:p w:rsidR="0061781B" w:rsidRDefault="0061781B">
      <w:pPr>
        <w:spacing w:line="440" w:lineRule="exact"/>
        <w:rPr>
          <w:rFonts w:ascii="宋体" w:hAnsi="宋体"/>
          <w:sz w:val="24"/>
          <w:szCs w:val="24"/>
        </w:rPr>
      </w:pPr>
    </w:p>
    <w:p w:rsidR="0061781B" w:rsidRDefault="0079091C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址：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福建省福州市福马路</w:t>
      </w:r>
      <w:r>
        <w:rPr>
          <w:rFonts w:ascii="宋体" w:hAnsi="宋体" w:hint="eastAsia"/>
          <w:sz w:val="24"/>
          <w:szCs w:val="24"/>
        </w:rPr>
        <w:t>420</w:t>
      </w:r>
      <w:r>
        <w:rPr>
          <w:rFonts w:ascii="宋体" w:hAnsi="宋体" w:hint="eastAsia"/>
          <w:sz w:val="24"/>
          <w:szCs w:val="24"/>
        </w:rPr>
        <w:t>号省肿瘤医院设备科办公室五</w:t>
      </w:r>
    </w:p>
    <w:p w:rsidR="0061781B" w:rsidRDefault="0079091C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邮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编：</w:t>
      </w:r>
      <w:r>
        <w:rPr>
          <w:rFonts w:ascii="宋体" w:hAnsi="宋体" w:hint="eastAsia"/>
          <w:sz w:val="24"/>
          <w:szCs w:val="24"/>
        </w:rPr>
        <w:t xml:space="preserve"> 350000</w:t>
      </w:r>
      <w:r>
        <w:rPr>
          <w:rFonts w:ascii="宋体" w:hAnsi="宋体" w:hint="eastAsia"/>
          <w:sz w:val="24"/>
          <w:szCs w:val="24"/>
        </w:rPr>
        <w:tab/>
      </w:r>
    </w:p>
    <w:p w:rsidR="0061781B" w:rsidRDefault="0079091C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话：</w:t>
      </w:r>
      <w:r>
        <w:rPr>
          <w:rFonts w:ascii="宋体" w:hAnsi="宋体" w:hint="eastAsia"/>
          <w:sz w:val="24"/>
          <w:szCs w:val="24"/>
        </w:rPr>
        <w:t xml:space="preserve"> 0591-62752532</w:t>
      </w:r>
    </w:p>
    <w:p w:rsidR="0061781B" w:rsidRDefault="0079091C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何</w:t>
      </w:r>
    </w:p>
    <w:p w:rsidR="0061781B" w:rsidRDefault="0079091C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61781B" w:rsidRDefault="0061781B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61781B" w:rsidRDefault="0079091C" w:rsidP="006758EA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216"/>
        <w:gridCol w:w="2565"/>
      </w:tblGrid>
      <w:tr w:rsidR="0061781B" w:rsidRPr="009F6B48" w:rsidTr="00F25FB4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B" w:rsidRPr="009F6B48" w:rsidRDefault="007909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F6B48">
              <w:rPr>
                <w:rFonts w:ascii="宋体" w:hAnsi="宋体"/>
                <w:b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B" w:rsidRPr="009F6B48" w:rsidRDefault="0079091C" w:rsidP="00F25F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F6B48">
              <w:rPr>
                <w:rFonts w:ascii="宋体" w:hAnsi="宋体" w:hint="eastAsia"/>
                <w:b/>
                <w:sz w:val="24"/>
                <w:szCs w:val="24"/>
              </w:rPr>
              <w:t>耗材名称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B" w:rsidRPr="009F6B48" w:rsidRDefault="007909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F6B48">
              <w:rPr>
                <w:rFonts w:ascii="宋体" w:hAnsi="宋体" w:hint="eastAsia"/>
                <w:b/>
                <w:sz w:val="24"/>
                <w:szCs w:val="24"/>
              </w:rPr>
              <w:t>性能及适用范围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B" w:rsidRPr="009F6B48" w:rsidRDefault="007909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F6B48">
              <w:rPr>
                <w:rFonts w:ascii="宋体" w:hAnsi="宋体" w:hint="eastAsia"/>
                <w:b/>
                <w:sz w:val="24"/>
                <w:szCs w:val="24"/>
              </w:rPr>
              <w:t>参考要求</w:t>
            </w:r>
          </w:p>
        </w:tc>
      </w:tr>
      <w:tr w:rsidR="00C32E3B" w:rsidRPr="009F6B48" w:rsidTr="00F25FB4">
        <w:trPr>
          <w:trHeight w:val="272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 w:rsidRPr="009F6B48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菌种保藏管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1.规格：能满足2ml体积存储容量的需求；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2.保存管帽子不同颜色混装，易于识别保存的不同菌种；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2.PP材质，外旋盖，自密封性能好。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3.保存管含特制小珠，</w:t>
            </w:r>
            <w:r w:rsidRPr="009F6B48">
              <w:rPr>
                <w:rFonts w:ascii="Arial" w:eastAsia="Arial" w:hAnsi="Arial" w:cs="Arial"/>
                <w:szCs w:val="21"/>
                <w:shd w:val="clear" w:color="auto" w:fill="FFFFFF"/>
              </w:rPr>
              <w:t>便于细菌吸附</w:t>
            </w:r>
            <w:r w:rsidRPr="009F6B48">
              <w:rPr>
                <w:rFonts w:ascii="Arial" w:hAnsi="Arial" w:cs="Arial" w:hint="eastAsia"/>
                <w:szCs w:val="21"/>
                <w:shd w:val="clear" w:color="auto" w:fill="FFFFFF"/>
              </w:rPr>
              <w:t>，</w:t>
            </w:r>
            <w:r w:rsidRPr="009F6B48">
              <w:rPr>
                <w:rFonts w:ascii="宋体" w:hAnsi="宋体" w:cs="宋体" w:hint="eastAsia"/>
                <w:szCs w:val="21"/>
              </w:rPr>
              <w:t>菌种复苏时只需要使用其中的一粒珠子。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4.保存管含特殊溶液，便于细菌长期保存；置-70℃及以下至少可保存10年，置-10℃</w:t>
            </w:r>
            <w:r w:rsidRPr="009F6B48">
              <w:rPr>
                <w:rFonts w:cs="Calibri"/>
                <w:szCs w:val="21"/>
              </w:rPr>
              <w:t>~</w:t>
            </w:r>
            <w:r w:rsidRPr="009F6B48">
              <w:rPr>
                <w:rFonts w:ascii="宋体" w:hAnsi="宋体" w:cs="宋体" w:hint="eastAsia"/>
                <w:szCs w:val="21"/>
              </w:rPr>
              <w:t>-15℃至少可保存1年以上。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5.可长时间储存苛刻菌、酵母菌和霉菌。</w:t>
            </w:r>
          </w:p>
        </w:tc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kern w:val="0"/>
                <w:sz w:val="24"/>
                <w:szCs w:val="24"/>
              </w:rPr>
              <w:t>1、产品应满足相关生产管理标准。</w:t>
            </w:r>
          </w:p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kern w:val="0"/>
                <w:sz w:val="24"/>
                <w:szCs w:val="24"/>
              </w:rPr>
              <w:t>2、遴选会上需提供样品</w:t>
            </w:r>
            <w:r w:rsidR="00B31752">
              <w:rPr>
                <w:rFonts w:ascii="宋体" w:hAnsi="宋体" w:hint="eastAsia"/>
                <w:kern w:val="0"/>
                <w:sz w:val="24"/>
                <w:szCs w:val="24"/>
              </w:rPr>
              <w:t>或彩页</w:t>
            </w:r>
          </w:p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C32E3B" w:rsidRPr="009F6B48" w:rsidRDefault="00C32E3B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C32E3B" w:rsidRPr="009F6B48" w:rsidRDefault="00C32E3B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细菌抗体测定</w:t>
            </w:r>
          </w:p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（军团菌）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1.方法学：胶体金免疫法；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2.检测项目：嗜肺军团菌抗体IgG；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3.出结果时间：≤30分钟；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4.适用标本类型：血清。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碳青霉烯酶</w:t>
            </w:r>
          </w:p>
          <w:p w:rsidR="00C32E3B" w:rsidRPr="009F6B48" w:rsidRDefault="00C32E3B" w:rsidP="00F25FB4">
            <w:pPr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检测卡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1.方法学：胶体金免疫层析法；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2.适用标本类型：培养后的细菌菌株；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3.出结果时间：≤30分钟；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4.检测标记物：碳青霉烯酶耐药基因；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5.检测分型：KPC型/NDM型/IMP型/VIM型/OXA-48型；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szCs w:val="21"/>
              </w:rPr>
              <w:t>真菌药敏试剂盒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1.使用范围广：假丝酵母菌属、隐球菌属、丝状真菌属的药敏实验；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2.药物种类多：多烯类、氟胞嘧啶、三唑类、棘白菌素类；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3.检测方法：依照CLSI规定的标准提供的肉汤稀释法；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4.检测设备：无需仪器；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5.自带质控。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 w:rsidRPr="009F6B48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szCs w:val="21"/>
              </w:rPr>
              <w:t>奈瑟氏球菌/嗜血杆菌药敏试剂盒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6053EA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1.适用范围：该试剂板用于奈瑟菌和嗜血杆菌的鉴定及体外药敏检测。</w:t>
            </w:r>
          </w:p>
          <w:p w:rsidR="00C32E3B" w:rsidRPr="009F6B48" w:rsidRDefault="00C32E3B" w:rsidP="006053EA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2.药物种类多：可同时检测≥21种抗菌药物，包含青霉素、头孢他啶、头孢克洛、米诺环素、环丙沙星、阿奇霉素、氧氟沙星等抗菌药物。</w:t>
            </w:r>
          </w:p>
          <w:p w:rsidR="00C32E3B" w:rsidRPr="009F6B48" w:rsidRDefault="00C32E3B" w:rsidP="006053EA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3.检测方法：依照CLSI规定的标准提供的肉汤稀释法</w:t>
            </w:r>
          </w:p>
          <w:p w:rsidR="00C32E3B" w:rsidRPr="009F6B48" w:rsidRDefault="00C32E3B" w:rsidP="006053EA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4.检测设备：无需仪器 。</w:t>
            </w:r>
          </w:p>
          <w:p w:rsidR="00C32E3B" w:rsidRPr="009F6B48" w:rsidRDefault="00C32E3B" w:rsidP="006053EA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5.准确率：试剂板对质控菌株鉴定的准确率应为≥ 95%；试剂板对质控菌株抗菌药物 MIC 测定的准确率应为 ≥95%。</w:t>
            </w:r>
          </w:p>
          <w:p w:rsidR="00C32E3B" w:rsidRPr="009F6B48" w:rsidRDefault="00C32E3B" w:rsidP="006053EA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6.试剂板对质控菌株抗菌药物MIC测定的批间不精密度应≤10%。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 w:rsidRPr="009F6B48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pStyle w:val="a9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kern w:val="0"/>
                <w:szCs w:val="21"/>
              </w:rPr>
              <w:t>链球菌/肠球菌</w:t>
            </w:r>
            <w:r w:rsidRPr="009F6B48">
              <w:rPr>
                <w:rFonts w:ascii="宋体" w:hAnsi="宋体" w:cs="宋体" w:hint="eastAsia"/>
                <w:bCs/>
                <w:szCs w:val="21"/>
              </w:rPr>
              <w:t>鉴定药敏卡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6053EA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1.适用范围：用于链球菌</w:t>
            </w:r>
            <w:r w:rsidRPr="009F6B48">
              <w:rPr>
                <w:rFonts w:ascii="宋体" w:hAnsi="宋体" w:cs="宋体" w:hint="eastAsia"/>
                <w:kern w:val="0"/>
                <w:szCs w:val="21"/>
              </w:rPr>
              <w:t>/肠球菌</w:t>
            </w:r>
            <w:r w:rsidRPr="009F6B48">
              <w:rPr>
                <w:rFonts w:ascii="宋体" w:hAnsi="宋体" w:cs="宋体" w:hint="eastAsia"/>
                <w:szCs w:val="21"/>
              </w:rPr>
              <w:t>的鉴定及体外药敏试验。</w:t>
            </w:r>
          </w:p>
          <w:p w:rsidR="00C32E3B" w:rsidRPr="009F6B48" w:rsidRDefault="00C32E3B" w:rsidP="006053EA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 xml:space="preserve">2.药物检测：采用MIC法，4-6个浓度梯度，依照CLSI规定的标准判读。可同时检测≥21种抗菌药物，包含青霉素、万古霉素等。 </w:t>
            </w:r>
          </w:p>
          <w:p w:rsidR="00C32E3B" w:rsidRPr="009F6B48" w:rsidRDefault="00C32E3B" w:rsidP="006053EA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3.准确率：试剂板对质控菌株鉴定的符合率应为 100%；试剂板对质控菌株抗菌药物 MIC 测定的符合率应为 100%。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 w:rsidRPr="009F6B48">
              <w:rPr>
                <w:rFonts w:ascii="宋体" w:hAnsi="宋体" w:cs="宋体" w:hint="eastAsia"/>
                <w:kern w:val="0"/>
                <w:sz w:val="22"/>
              </w:rPr>
              <w:lastRenderedPageBreak/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艰难梭菌谷氨酸脱氢酶抗原及毒素检测试剂盒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1.方法学：酶联免疫层析法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2.用于检测艰难梭菌细菌抗原和细菌毒素，辅助诊断由艰难梭菌感染引起的腹泻、腹痛、伪膜性结肠炎等疾病。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3.适用样本类型：腹泻患者粪便，适用于成形/不成形粪便样本。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4.出结果时间：≤30分钟。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5.自带质控。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维生素D检测</w:t>
            </w:r>
          </w:p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1.预期用途：定量检测人血清和血浆中总25-羟维生素D的含量；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2.样本量≤30 μl。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3.出结果时间：≤50 min。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4.线性范围：检测下限≤10ng/mL、检测上限≥150ng/ml。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5.溯源性：可提供溯源性相关材料。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6.试剂上机稳定性≥28天。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胃泌素17检测</w:t>
            </w:r>
          </w:p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1.方法学要求:化学发光法或其他化学发光免疫分析法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2.预期用途：胃泌素17定量测定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3.准确度:相对偏差在±10%范围内，或回收率应在90%-110%范围内。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4.线性范围至少覆盖:10～300pmol/L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5.未开封并保存于2℃~8℃，试剂盒有效期不少于12个月。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血浆肝素含量测定试剂盒</w:t>
            </w:r>
          </w:p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1.试剂稳定性好，开瓶稳定，开瓶后2-8℃至少稳定30天，开瓶后仪器上至少稳定7天。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2.试剂可报告范围广，检测下限可低至0.1IU/mL，检测上限应覆盖到临床肝素治疗用量范围，至少扩展到2.0IU/mL。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3.试剂盒精密度高，SD值小于0.1IU/ml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4.有配套的质控品及校准品，校准品可溯源至国际标准品。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普通肝素质控品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1.适用于普通肝素（UFH）项目的质控监测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2.质控品性能稳定，易保存，存储时间长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3.质控品至少包含正常和异常两个浓度水平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低分子肝素质 控品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1.适用于低分子量肝素（LMWH）项目的质控监测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2.质控品性能稳定，易保存，存储时间长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3.质控品至少包含正常和异常两个浓度水平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普通肝素及低分子肝素定标品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1.适用于普通肝素（UFH）和低分子量肝素（LMWH）项目的校准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2.校准品性能稳定，易保存，存储时间长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3.)可溯源至国际标准品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样品稀释液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1.适用于贝克曼DXI800化学发光分析仪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2.预期用途：用于激素项目TPO-Ab、Tg-Ab、维生素B12、叶酸、铁蛋白等项目高值样本的稀释。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样本稀释液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1.适用于贝克曼DXI800化学发光分析仪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2.预期用途：用于激素项目Tg项目高值样本的稀释。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前列腺特异性抗原同源异构体测定试剂盒（P2PSA）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1.适用标本类型：血清；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2.溯源性：能提供相关溯源标准资料。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3.不精密度：浓度≥10pg/mL的总不精密度&lt;10%.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4.重复性：重复测定高、中、低浓度样本，变异系数（CV）应≦&lt;10%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游离前列腺特异性抗原测定试剂盒（FPSA）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1.适用标本类型：血清；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2.可联合检测P2PSA、tPSA等项目，评估患前列腺癌风险；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3.溯源性：能提供相关溯源标准资料；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4.不精密度：浓度≥10pg/mL的总不精密度&lt;10%；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5.重复性：重复测定高、中、低浓度样本，变异系数（CV）应≦&lt;10%。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总前列腺特异性抗原测定试剂盒（tPSA）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1.适用标本类型：血清；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2.可联合检测P2PSA、fPSA等项目，评估患前列腺癌风险；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3.溯源性：能提供相关溯源标准资料；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4.不精密度：浓度≥10pg/mL的总不精密度&lt;10%；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5.重复性：重复测定高、中、低浓度样本，变异系数（CV）应≦&lt;10%。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活化部分凝血活酶时间测定（FSL）试剂盒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1.试剂稳定性好，未开封试剂，2-8℃保存，有效期24个月。开瓶后试剂在2-15℃可稳定7天。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2.批内不精密度（瓶间差）：变异系数CV应≤5%；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3.批间不精密度:变异系数CV应≤10.0%；</w:t>
            </w:r>
          </w:p>
          <w:p w:rsidR="00C32E3B" w:rsidRPr="009F6B48" w:rsidRDefault="00C32E3B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9F6B48">
              <w:rPr>
                <w:rFonts w:hAnsi="宋体" w:hint="eastAsia"/>
                <w:color w:val="auto"/>
                <w:kern w:val="2"/>
                <w:sz w:val="21"/>
                <w:szCs w:val="21"/>
              </w:rPr>
              <w:t>5.准确性:使用正常值或异常值质控血浆，其检测结果平均值均应在标示靶值范围内。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szCs w:val="21"/>
              </w:rPr>
              <w:t>人附睾蛋白4（HE4）检测试剂盒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1.出结果时间：≤20 min。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2.线性范围：检测下限≤20.0pmol/L、检测上限≥1500pmol/L。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3.试剂机上稳定性≥20天。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4.能够提供配套的定标品、质控品及卵巢恶性肿瘤风险算法（ROMA）。</w:t>
            </w:r>
          </w:p>
          <w:p w:rsidR="00C32E3B" w:rsidRPr="009F6B48" w:rsidRDefault="00C32E3B" w:rsidP="006053EA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5.有中国人群参考范围，除可按绝经前、绝经后区分外，还可按年龄区分，提供证明材料。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 w:rsidP="006053E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szCs w:val="21"/>
              </w:rPr>
              <w:t>甲型/乙型流感病毒抗原检测试剂盒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1.检测方法：采用胶体金法, 测试卡单独包装；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2.检测设备：无需仪器 、操作简单；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3.试剂自带质控；</w:t>
            </w:r>
          </w:p>
          <w:p w:rsidR="00C32E3B" w:rsidRPr="009F6B48" w:rsidRDefault="00C32E3B">
            <w:pPr>
              <w:pStyle w:val="a9"/>
              <w:ind w:firstLineChars="0" w:firstLine="0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4.结果判断清晰、重复性好。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szCs w:val="21"/>
              </w:rPr>
              <w:t>巨细胞病毒IgG抗体检测试剂盒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1.预期用途:巨细胞病毒IgG抗体定量或定性测定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2.方法学要求:化学发光法，适用于化学发光仪检测。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3.准确度:回收率应在90%-110%范围内。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4.精密度:批内&lt;10%，批间&lt;15%。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5.样本类型:血清或血浆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6.抗干扰能力:血红蛋白浓度≤10mg/mL、甘油三酯浓度≤20mg/mL、胆红素浓度≤0.4mg/mL对检测结果无明显干扰。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7.试剂盒有效期不少于12个月。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szCs w:val="21"/>
              </w:rPr>
              <w:t>巨细胞病毒IgM抗体检测试剂盒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1.预期用途:巨细胞病毒IgM抗体定量或定性测定；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2.方法学要求:化学发光法，适用于化学发光仪检测。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3.准确度:回收率应在90%-110范围内。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4.精密度:批内&lt;10%,批间&lt;15%。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5.样本类型:血清或血浆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6.抗干扰能力:血红蛋白浓度≤10mg/mL、甘油三酯浓度≤20mg/mL、胆红素浓度≤0.4mg/mL对检测结果无明显干扰。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7.试剂盒有效期不少于12个月。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szCs w:val="21"/>
              </w:rPr>
              <w:t>单纯疱疹病毒1型IgM抗体检测试剂盒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1.预期用途:单纯疱疹病毒1型IgM抗体定量或定性测定；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2.方法学要求:化学发光法，适用于化学发光仪检测。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3.准确度:回收率应在90%-110%范围内。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4.精密度:批内&lt;5%，批间&lt;10%。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5.样本类型:血清或血浆。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6.钩状效应:在100倍截断值内无明显钩状效应。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7.试剂盒有效期不少于12个月。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9F6B48">
              <w:rPr>
                <w:rFonts w:ascii="宋体" w:hAnsi="宋体" w:cs="宋体" w:hint="eastAsia"/>
                <w:bCs/>
                <w:szCs w:val="21"/>
              </w:rPr>
              <w:t>单纯疱疹病毒1型IgG抗体检测试剂盒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1.预期用途:单纯疱疹病毒1型IgG抗体定量或定性测定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2.方法学要求:化学发光法，适用于化学发光仪检测。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3.准确度:回收率应在90%-110%范围内。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4.精密度:批内&lt;5%,批间&lt;10%。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5.样本类型:血清或血浆。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6.钩状效应:在100倍截断值内无明显钩状效应。</w:t>
            </w:r>
          </w:p>
          <w:p w:rsidR="00C32E3B" w:rsidRPr="009F6B48" w:rsidRDefault="00C32E3B">
            <w:pPr>
              <w:pStyle w:val="a9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7.试剂盒有效期不少于12 个月。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32E3B" w:rsidRPr="009F6B48" w:rsidTr="00F25FB4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9F6B48"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 w:rsidP="00F25F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清洗液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1.适用于Elecsys和cobas e免疫分析仪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2.预期用途：检测过程中反应体系的清洗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3.储存条件及有效期：15～25℃保存，有效期 ≥24 个月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4.稳定性：未开封可稳定至规定的有效日期，置于分析仪上≥4 周</w:t>
            </w:r>
          </w:p>
          <w:p w:rsidR="00C32E3B" w:rsidRPr="009F6B48" w:rsidRDefault="00C32E3B">
            <w:pPr>
              <w:rPr>
                <w:rFonts w:ascii="宋体" w:hAnsi="宋体" w:cs="宋体"/>
                <w:szCs w:val="21"/>
              </w:rPr>
            </w:pPr>
            <w:r w:rsidRPr="009F6B48">
              <w:rPr>
                <w:rFonts w:ascii="宋体" w:hAnsi="宋体" w:cs="宋体" w:hint="eastAsia"/>
                <w:szCs w:val="21"/>
              </w:rPr>
              <w:t>5.主要组成成份及要求；试剂探针清洁溶液≥80ml；KOH 176 mmol/L (相应pH值为13.2)；去污剂≤1%。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E3B" w:rsidRPr="009F6B48" w:rsidRDefault="00C32E3B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61781B" w:rsidRDefault="0061781B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61781B" w:rsidRDefault="0079091C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61781B" w:rsidRDefault="0079091C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61781B" w:rsidRDefault="0079091C">
      <w:pPr>
        <w:widowControl/>
        <w:numPr>
          <w:ilvl w:val="0"/>
          <w:numId w:val="1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61781B" w:rsidRDefault="0079091C">
      <w:pPr>
        <w:widowControl/>
        <w:numPr>
          <w:ilvl w:val="0"/>
          <w:numId w:val="1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61781B" w:rsidRDefault="0079091C">
      <w:pPr>
        <w:numPr>
          <w:ilvl w:val="0"/>
          <w:numId w:val="1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</w:t>
      </w:r>
      <w:r w:rsidR="009F6B48">
        <w:rPr>
          <w:rFonts w:ascii="仿宋_GB2312" w:eastAsia="仿宋_GB2312" w:hint="eastAsia"/>
          <w:b/>
          <w:sz w:val="24"/>
          <w:szCs w:val="24"/>
        </w:rPr>
        <w:t>或彩页</w:t>
      </w:r>
      <w:r>
        <w:rPr>
          <w:rFonts w:ascii="仿宋_GB2312" w:eastAsia="仿宋_GB2312" w:hint="eastAsia"/>
          <w:b/>
          <w:sz w:val="24"/>
          <w:szCs w:val="24"/>
        </w:rPr>
        <w:t>一套。</w:t>
      </w:r>
    </w:p>
    <w:p w:rsidR="0061781B" w:rsidRDefault="0079091C">
      <w:pPr>
        <w:numPr>
          <w:ilvl w:val="0"/>
          <w:numId w:val="1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61781B" w:rsidRDefault="0079091C">
      <w:pPr>
        <w:numPr>
          <w:ilvl w:val="0"/>
          <w:numId w:val="1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9F6B48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61781B">
        <w:trPr>
          <w:jc w:val="center"/>
        </w:trPr>
        <w:tc>
          <w:tcPr>
            <w:tcW w:w="81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61781B">
        <w:trPr>
          <w:jc w:val="center"/>
        </w:trPr>
        <w:tc>
          <w:tcPr>
            <w:tcW w:w="81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61781B">
        <w:trPr>
          <w:jc w:val="center"/>
        </w:trPr>
        <w:tc>
          <w:tcPr>
            <w:tcW w:w="81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61781B">
        <w:trPr>
          <w:trHeight w:val="633"/>
          <w:jc w:val="center"/>
        </w:trPr>
        <w:tc>
          <w:tcPr>
            <w:tcW w:w="81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61781B">
        <w:trPr>
          <w:jc w:val="center"/>
        </w:trPr>
        <w:tc>
          <w:tcPr>
            <w:tcW w:w="81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61781B">
        <w:trPr>
          <w:jc w:val="center"/>
        </w:trPr>
        <w:tc>
          <w:tcPr>
            <w:tcW w:w="817" w:type="dxa"/>
            <w:vAlign w:val="center"/>
          </w:tcPr>
          <w:p w:rsidR="0061781B" w:rsidRDefault="0061781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61781B" w:rsidRDefault="007909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61781B" w:rsidRDefault="0079091C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61781B" w:rsidRDefault="0079091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61781B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B" w:rsidRDefault="007909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B" w:rsidRDefault="007909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B" w:rsidRDefault="007909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B" w:rsidRDefault="007909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B" w:rsidRDefault="007909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61781B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B" w:rsidRDefault="006178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B" w:rsidRDefault="006178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B" w:rsidRDefault="0061781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B" w:rsidRDefault="0061781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B" w:rsidRDefault="0061781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61781B" w:rsidRDefault="0061781B">
      <w:pPr>
        <w:rPr>
          <w:rFonts w:ascii="宋体" w:hAnsi="宋体"/>
          <w:sz w:val="28"/>
          <w:szCs w:val="28"/>
        </w:rPr>
      </w:pPr>
    </w:p>
    <w:p w:rsidR="0061781B" w:rsidRDefault="0061781B">
      <w:pPr>
        <w:rPr>
          <w:rFonts w:ascii="宋体" w:hAnsi="宋体"/>
          <w:sz w:val="28"/>
          <w:szCs w:val="28"/>
        </w:rPr>
      </w:pPr>
      <w:r w:rsidRPr="0061781B">
        <w:pict>
          <v:line id="_x0000_s1026" style="position:absolute;left:0;text-align:left;z-index:251659264" from="1in,22.85pt" to="269.95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k6nk1QAAAAkBAAAPAAAA&#10;AAAAAAEAIAAAACIAAABkcnMvZG93bnJldi54bWxQSwECFAAUAAAACACHTuJAOATSwN8BAADPAwAA&#10;DgAAAAAAAAABACAAAAAkAQAAZHJzL2Uyb0RvYy54bWxQSwUGAAAAAAYABgBZAQAAdQUAAAAA&#10;"/>
        </w:pict>
      </w:r>
      <w:r w:rsidR="0079091C">
        <w:rPr>
          <w:rFonts w:ascii="宋体" w:hAnsi="宋体" w:hint="eastAsia"/>
          <w:sz w:val="28"/>
          <w:szCs w:val="28"/>
        </w:rPr>
        <w:t>公司名称：</w:t>
      </w:r>
    </w:p>
    <w:p w:rsidR="0061781B" w:rsidRDefault="0061781B">
      <w:pPr>
        <w:rPr>
          <w:rFonts w:ascii="宋体" w:hAnsi="宋体"/>
          <w:sz w:val="28"/>
          <w:szCs w:val="28"/>
        </w:rPr>
      </w:pPr>
      <w:r w:rsidRPr="0061781B">
        <w:pict>
          <v:line id="直线 3" o:spid="_x0000_s2051" style="position:absolute;left:0;text-align:left;z-index:251660288" from="1in,22.85pt" to="269.95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Ks44wrgAQAAzwMA&#10;AA4AAAAAAAAAAQAgAAAAJAEAAGRycy9lMm9Eb2MueG1sUEsFBgAAAAAGAAYAWQEAAHYFAAAAAA==&#10;"/>
        </w:pict>
      </w:r>
      <w:r w:rsidR="0079091C">
        <w:rPr>
          <w:rFonts w:ascii="宋体" w:hAnsi="宋体" w:hint="eastAsia"/>
          <w:sz w:val="28"/>
          <w:szCs w:val="28"/>
        </w:rPr>
        <w:t>联系人：</w:t>
      </w:r>
      <w:r w:rsidR="0079091C">
        <w:rPr>
          <w:rFonts w:ascii="宋体" w:hAnsi="宋体" w:hint="eastAsia"/>
          <w:sz w:val="28"/>
          <w:szCs w:val="28"/>
        </w:rPr>
        <w:t xml:space="preserve">   </w:t>
      </w:r>
    </w:p>
    <w:p w:rsidR="0061781B" w:rsidRDefault="0061781B">
      <w:pPr>
        <w:rPr>
          <w:rFonts w:ascii="宋体" w:hAnsi="宋体"/>
          <w:sz w:val="28"/>
          <w:szCs w:val="28"/>
        </w:rPr>
      </w:pPr>
      <w:r w:rsidRPr="0061781B">
        <w:pict>
          <v:line id="直线 4" o:spid="_x0000_s2050" style="position:absolute;left:0;text-align:left;z-index:251661312" from="1in,22.85pt" to="269.95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M8ZF3PgAQAAzwMA&#10;AA4AAAAAAAAAAQAgAAAAJAEAAGRycy9lMm9Eb2MueG1sUEsFBgAAAAAGAAYAWQEAAHYFAAAAAA==&#10;"/>
        </w:pict>
      </w:r>
      <w:r w:rsidR="0079091C">
        <w:rPr>
          <w:rFonts w:ascii="宋体" w:hAnsi="宋体" w:hint="eastAsia"/>
          <w:sz w:val="28"/>
          <w:szCs w:val="28"/>
        </w:rPr>
        <w:t>联系电话：</w:t>
      </w:r>
    </w:p>
    <w:p w:rsidR="0061781B" w:rsidRDefault="0079091C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邮箱号：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61781B" w:rsidRDefault="0079091C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61781B" w:rsidRDefault="0061781B">
      <w:pPr>
        <w:jc w:val="center"/>
        <w:rPr>
          <w:rFonts w:ascii="宋体" w:hAnsi="宋体"/>
          <w:sz w:val="28"/>
          <w:szCs w:val="28"/>
        </w:rPr>
      </w:pPr>
    </w:p>
    <w:p w:rsidR="0061781B" w:rsidRDefault="0079091C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      </w:t>
      </w:r>
    </w:p>
    <w:p w:rsidR="0061781B" w:rsidRDefault="0061781B">
      <w:pPr>
        <w:jc w:val="center"/>
        <w:rPr>
          <w:rFonts w:ascii="宋体" w:hAnsi="宋体"/>
          <w:b/>
          <w:u w:val="single"/>
        </w:rPr>
      </w:pPr>
    </w:p>
    <w:sectPr w:rsidR="0061781B" w:rsidSect="006178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91C" w:rsidRDefault="0079091C" w:rsidP="006758EA">
      <w:r>
        <w:separator/>
      </w:r>
    </w:p>
  </w:endnote>
  <w:endnote w:type="continuationSeparator" w:id="1">
    <w:p w:rsidR="0079091C" w:rsidRDefault="0079091C" w:rsidP="0067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91C" w:rsidRDefault="0079091C" w:rsidP="006758EA">
      <w:r>
        <w:separator/>
      </w:r>
    </w:p>
  </w:footnote>
  <w:footnote w:type="continuationSeparator" w:id="1">
    <w:p w:rsidR="0079091C" w:rsidRDefault="0079091C" w:rsidP="00675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0BE"/>
    <w:rsid w:val="000661D9"/>
    <w:rsid w:val="00070174"/>
    <w:rsid w:val="0007412F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2CF8"/>
    <w:rsid w:val="0012702E"/>
    <w:rsid w:val="00132C06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18AD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63D6E"/>
    <w:rsid w:val="002662F0"/>
    <w:rsid w:val="00266CEA"/>
    <w:rsid w:val="0027094C"/>
    <w:rsid w:val="00286EA4"/>
    <w:rsid w:val="00290150"/>
    <w:rsid w:val="00291F59"/>
    <w:rsid w:val="002A234F"/>
    <w:rsid w:val="002A4671"/>
    <w:rsid w:val="002B3480"/>
    <w:rsid w:val="002B3E38"/>
    <w:rsid w:val="002B5DD9"/>
    <w:rsid w:val="002B7226"/>
    <w:rsid w:val="002C3FDB"/>
    <w:rsid w:val="002D1C47"/>
    <w:rsid w:val="002D511D"/>
    <w:rsid w:val="002E3633"/>
    <w:rsid w:val="002E3776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3FF5"/>
    <w:rsid w:val="0037510B"/>
    <w:rsid w:val="00387E05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3E2D"/>
    <w:rsid w:val="00607881"/>
    <w:rsid w:val="00615DD5"/>
    <w:rsid w:val="0061781B"/>
    <w:rsid w:val="00633ABE"/>
    <w:rsid w:val="00637C3E"/>
    <w:rsid w:val="00640868"/>
    <w:rsid w:val="00645AFC"/>
    <w:rsid w:val="00652925"/>
    <w:rsid w:val="00667CF9"/>
    <w:rsid w:val="00670875"/>
    <w:rsid w:val="00670D7A"/>
    <w:rsid w:val="006724EF"/>
    <w:rsid w:val="00672E36"/>
    <w:rsid w:val="00674A73"/>
    <w:rsid w:val="00674CF5"/>
    <w:rsid w:val="006758EA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2BD4"/>
    <w:rsid w:val="00784676"/>
    <w:rsid w:val="00790484"/>
    <w:rsid w:val="0079091C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B7574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4072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9F6B48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52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C545B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27BF0"/>
    <w:rsid w:val="00C31E90"/>
    <w:rsid w:val="00C323A3"/>
    <w:rsid w:val="00C32E3B"/>
    <w:rsid w:val="00C37354"/>
    <w:rsid w:val="00C437BD"/>
    <w:rsid w:val="00C459DB"/>
    <w:rsid w:val="00C528F8"/>
    <w:rsid w:val="00C60626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2773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417"/>
    <w:rsid w:val="00CE4FA2"/>
    <w:rsid w:val="00D02336"/>
    <w:rsid w:val="00D10188"/>
    <w:rsid w:val="00D10F3F"/>
    <w:rsid w:val="00D14155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072B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60CFA"/>
    <w:rsid w:val="00E615F3"/>
    <w:rsid w:val="00E82A9E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25FB4"/>
    <w:rsid w:val="00F3203C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4912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0B88"/>
    <w:rsid w:val="00FE1AC1"/>
    <w:rsid w:val="00FE69F3"/>
    <w:rsid w:val="00FE7EE3"/>
    <w:rsid w:val="0709241E"/>
    <w:rsid w:val="0A5C3E65"/>
    <w:rsid w:val="0B874682"/>
    <w:rsid w:val="0C8A2C23"/>
    <w:rsid w:val="176848DC"/>
    <w:rsid w:val="181810E3"/>
    <w:rsid w:val="18476F49"/>
    <w:rsid w:val="18D03EEC"/>
    <w:rsid w:val="1BB27AA1"/>
    <w:rsid w:val="23205257"/>
    <w:rsid w:val="233A632C"/>
    <w:rsid w:val="27B61A84"/>
    <w:rsid w:val="281713B7"/>
    <w:rsid w:val="2EFA733D"/>
    <w:rsid w:val="2F6A001E"/>
    <w:rsid w:val="2F792957"/>
    <w:rsid w:val="2FA63874"/>
    <w:rsid w:val="3ED41958"/>
    <w:rsid w:val="3F177A97"/>
    <w:rsid w:val="4033445D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D0D6309"/>
    <w:rsid w:val="5F142CCC"/>
    <w:rsid w:val="5FA647F3"/>
    <w:rsid w:val="639A535B"/>
    <w:rsid w:val="681A18DB"/>
    <w:rsid w:val="6D7B54C9"/>
    <w:rsid w:val="6EA07B55"/>
    <w:rsid w:val="73864413"/>
    <w:rsid w:val="73927111"/>
    <w:rsid w:val="73E81F3A"/>
    <w:rsid w:val="74F636CF"/>
    <w:rsid w:val="78713799"/>
    <w:rsid w:val="7DCB142B"/>
    <w:rsid w:val="7DE9674B"/>
    <w:rsid w:val="7DFA7CBD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17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61781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61781B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61781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1781B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6178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61781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61781B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61781B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1781B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61781B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61781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61781B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61781B"/>
    <w:pPr>
      <w:ind w:firstLineChars="200" w:firstLine="420"/>
    </w:pPr>
  </w:style>
  <w:style w:type="paragraph" w:customStyle="1" w:styleId="xl35">
    <w:name w:val="xl35"/>
    <w:basedOn w:val="a"/>
    <w:qFormat/>
    <w:rsid w:val="006178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1781B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732</Words>
  <Characters>4174</Characters>
  <Application>Microsoft Office Word</Application>
  <DocSecurity>0</DocSecurity>
  <Lines>34</Lines>
  <Paragraphs>9</Paragraphs>
  <ScaleCrop>false</ScaleCrop>
  <Company>Sky123.Org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cp:lastPrinted>2025-03-17T08:18:00Z</cp:lastPrinted>
  <dcterms:created xsi:type="dcterms:W3CDTF">2025-03-17T08:09:00Z</dcterms:created>
  <dcterms:modified xsi:type="dcterms:W3CDTF">2025-05-28T06:56:00Z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9B437105792D495F8DD70D6F4B027D34_13</vt:lpwstr>
  </property>
  <property fmtid="{D5CDD505-2E9C-101B-9397-08002B2CF9AE}" pid="4" name="KSOTemplateDocerSaveRecord">
    <vt:lpwstr>eyJoZGlkIjoiMGFiZTE3NWUwN2UyOGRiYzRlMmNjYTM1ZTUxMzI2ODIiLCJ1c2VySWQiOiI2MjAyMjk5NjkifQ==</vt:lpwstr>
  </property>
</Properties>
</file>