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仿宋_GB2312" w:hAnsi="宋体" w:eastAsia="仿宋_GB2312" w:cs="宋体"/>
          <w:bCs/>
          <w:color w:val="000000"/>
          <w:sz w:val="36"/>
          <w:szCs w:val="36"/>
        </w:rPr>
      </w:pPr>
      <w:bookmarkStart w:id="1" w:name="_GoBack"/>
      <w:r>
        <w:rPr>
          <w:rFonts w:hint="eastAsia" w:ascii="宋体" w:hAnsi="宋体" w:eastAsia="宋体" w:cs="宋体"/>
          <w:bCs/>
          <w:color w:val="000000"/>
          <w:sz w:val="36"/>
          <w:szCs w:val="36"/>
        </w:rPr>
        <w:t>福建省肿瘤医院核医学科中央空调采购项目招标公告</w:t>
      </w:r>
    </w:p>
    <w:bookmarkEnd w:id="1"/>
    <w:p>
      <w:pPr>
        <w:pStyle w:val="21"/>
        <w:numPr>
          <w:ilvl w:val="0"/>
          <w:numId w:val="1"/>
        </w:numPr>
        <w:spacing w:before="150" w:line="480" w:lineRule="atLeast"/>
        <w:rPr>
          <w:rFonts w:hint="eastAsia" w:ascii="宋体" w:hAnsi="宋体" w:eastAsia="宋体" w:cs="宋体"/>
          <w:bCs/>
          <w:color w:val="000000"/>
          <w:sz w:val="28"/>
          <w:szCs w:val="28"/>
        </w:rPr>
      </w:pPr>
      <w:r>
        <w:rPr>
          <w:rFonts w:hint="eastAsia" w:ascii="宋体" w:hAnsi="宋体" w:eastAsia="宋体" w:cs="宋体"/>
          <w:bCs/>
          <w:color w:val="000000"/>
          <w:sz w:val="26"/>
        </w:rPr>
        <w:t>招标项目概况和范围</w:t>
      </w:r>
    </w:p>
    <w:p>
      <w:pPr>
        <w:pStyle w:val="21"/>
        <w:widowControl/>
        <w:numPr>
          <w:ilvl w:val="0"/>
          <w:numId w:val="2"/>
        </w:numPr>
        <w:tabs>
          <w:tab w:val="left" w:pos="1270"/>
        </w:tabs>
        <w:spacing w:before="150" w:line="480" w:lineRule="atLeast"/>
        <w:rPr>
          <w:rFonts w:hint="eastAsia" w:ascii="宋体" w:hAnsi="宋体" w:eastAsia="宋体" w:cs="宋体"/>
          <w:bCs/>
          <w:color w:val="000000"/>
          <w:sz w:val="26"/>
          <w:szCs w:val="26"/>
        </w:rPr>
      </w:pPr>
      <w:r>
        <w:rPr>
          <w:rFonts w:hint="eastAsia" w:ascii="宋体" w:hAnsi="宋体" w:eastAsia="宋体" w:cs="宋体"/>
          <w:bCs/>
          <w:color w:val="000000"/>
          <w:sz w:val="26"/>
          <w:szCs w:val="26"/>
        </w:rPr>
        <w:t>项目名称：福建省肿瘤医院核医学科中央空调采购项目</w:t>
      </w:r>
    </w:p>
    <w:p>
      <w:pPr>
        <w:pStyle w:val="21"/>
        <w:widowControl/>
        <w:numPr>
          <w:ilvl w:val="0"/>
          <w:numId w:val="2"/>
        </w:numPr>
        <w:tabs>
          <w:tab w:val="left" w:pos="1270"/>
        </w:tabs>
        <w:spacing w:before="150" w:line="480" w:lineRule="atLeast"/>
        <w:rPr>
          <w:rFonts w:hint="eastAsia" w:ascii="宋体" w:hAnsi="宋体" w:eastAsia="宋体" w:cs="宋体"/>
          <w:bCs/>
          <w:color w:val="000000"/>
          <w:sz w:val="26"/>
          <w:szCs w:val="26"/>
        </w:rPr>
      </w:pPr>
      <w:r>
        <w:rPr>
          <w:rFonts w:hint="eastAsia" w:ascii="宋体" w:hAnsi="宋体" w:eastAsia="宋体" w:cs="宋体"/>
          <w:bCs/>
          <w:color w:val="000000"/>
          <w:sz w:val="26"/>
          <w:szCs w:val="26"/>
        </w:rPr>
        <w:t>项目地点：福马路420号</w:t>
      </w:r>
    </w:p>
    <w:p>
      <w:pPr>
        <w:pStyle w:val="21"/>
        <w:widowControl/>
        <w:numPr>
          <w:ilvl w:val="0"/>
          <w:numId w:val="2"/>
        </w:numPr>
        <w:tabs>
          <w:tab w:val="left" w:pos="1270"/>
        </w:tabs>
        <w:spacing w:before="150" w:line="480" w:lineRule="atLeast"/>
        <w:rPr>
          <w:rFonts w:hint="eastAsia" w:ascii="宋体" w:hAnsi="宋体" w:eastAsia="宋体" w:cs="宋体"/>
          <w:bCs/>
          <w:color w:val="000000"/>
          <w:sz w:val="26"/>
          <w:szCs w:val="26"/>
        </w:rPr>
      </w:pPr>
      <w:r>
        <w:rPr>
          <w:rFonts w:hint="eastAsia" w:ascii="宋体" w:hAnsi="宋体" w:eastAsia="宋体" w:cs="宋体"/>
          <w:bCs/>
          <w:color w:val="000000"/>
          <w:sz w:val="26"/>
          <w:szCs w:val="26"/>
        </w:rPr>
        <w:t>招标范围和内容：见附件</w:t>
      </w:r>
    </w:p>
    <w:p>
      <w:pPr>
        <w:pStyle w:val="21"/>
        <w:widowControl/>
        <w:numPr>
          <w:ilvl w:val="0"/>
          <w:numId w:val="2"/>
        </w:numPr>
        <w:tabs>
          <w:tab w:val="left" w:pos="1270"/>
        </w:tabs>
        <w:spacing w:before="150" w:line="480" w:lineRule="atLeast"/>
        <w:rPr>
          <w:rFonts w:hint="eastAsia" w:ascii="宋体" w:hAnsi="宋体" w:eastAsia="宋体" w:cs="宋体"/>
          <w:bCs/>
          <w:color w:val="000000"/>
          <w:sz w:val="26"/>
          <w:szCs w:val="26"/>
        </w:rPr>
      </w:pPr>
      <w:r>
        <w:rPr>
          <w:rFonts w:hint="eastAsia" w:ascii="宋体" w:hAnsi="宋体" w:eastAsia="宋体" w:cs="宋体"/>
          <w:bCs/>
          <w:color w:val="000000"/>
          <w:sz w:val="26"/>
          <w:szCs w:val="26"/>
        </w:rPr>
        <w:t>预算价：20万元</w:t>
      </w:r>
    </w:p>
    <w:p>
      <w:pPr>
        <w:pStyle w:val="21"/>
        <w:widowControl/>
        <w:numPr>
          <w:ilvl w:val="0"/>
          <w:numId w:val="2"/>
        </w:numPr>
        <w:tabs>
          <w:tab w:val="left" w:pos="1270"/>
        </w:tabs>
        <w:spacing w:before="150" w:line="480" w:lineRule="atLeast"/>
        <w:rPr>
          <w:rFonts w:hint="eastAsia" w:ascii="宋体" w:hAnsi="宋体" w:eastAsia="宋体" w:cs="宋体"/>
          <w:bCs/>
          <w:color w:val="000000"/>
          <w:sz w:val="26"/>
          <w:szCs w:val="26"/>
        </w:rPr>
      </w:pPr>
      <w:r>
        <w:rPr>
          <w:rFonts w:hint="eastAsia" w:ascii="宋体" w:hAnsi="宋体" w:eastAsia="宋体" w:cs="宋体"/>
          <w:bCs/>
          <w:color w:val="000000"/>
          <w:sz w:val="26"/>
          <w:szCs w:val="26"/>
        </w:rPr>
        <w:t>交货期：30天</w:t>
      </w:r>
    </w:p>
    <w:p>
      <w:pPr>
        <w:pStyle w:val="21"/>
        <w:widowControl/>
        <w:numPr>
          <w:ilvl w:val="0"/>
          <w:numId w:val="2"/>
        </w:numPr>
        <w:tabs>
          <w:tab w:val="left" w:pos="1270"/>
        </w:tabs>
        <w:spacing w:before="150" w:line="480" w:lineRule="atLeast"/>
        <w:rPr>
          <w:rFonts w:hint="eastAsia" w:ascii="宋体" w:hAnsi="宋体" w:eastAsia="宋体" w:cs="宋体"/>
          <w:bCs/>
          <w:color w:val="000000"/>
          <w:sz w:val="26"/>
          <w:szCs w:val="26"/>
        </w:rPr>
      </w:pPr>
      <w:r>
        <w:rPr>
          <w:rFonts w:hint="eastAsia" w:ascii="宋体" w:hAnsi="宋体" w:eastAsia="宋体" w:cs="宋体"/>
          <w:bCs/>
          <w:color w:val="000000"/>
          <w:sz w:val="26"/>
          <w:szCs w:val="26"/>
        </w:rPr>
        <w:t>质保期：2年</w:t>
      </w:r>
    </w:p>
    <w:p>
      <w:pPr>
        <w:pStyle w:val="21"/>
        <w:numPr>
          <w:ilvl w:val="0"/>
          <w:numId w:val="1"/>
        </w:numPr>
        <w:spacing w:before="150" w:line="480" w:lineRule="atLeast"/>
        <w:rPr>
          <w:rFonts w:hint="eastAsia" w:ascii="宋体" w:hAnsi="宋体" w:eastAsia="宋体" w:cs="宋体"/>
          <w:bCs/>
          <w:color w:val="000000"/>
          <w:sz w:val="26"/>
        </w:rPr>
      </w:pPr>
      <w:r>
        <w:rPr>
          <w:rFonts w:hint="eastAsia" w:ascii="宋体" w:hAnsi="宋体" w:eastAsia="宋体" w:cs="宋体"/>
          <w:bCs/>
          <w:color w:val="000000"/>
          <w:sz w:val="26"/>
        </w:rPr>
        <w:t xml:space="preserve">投标人资格要求及审查办法 </w:t>
      </w:r>
    </w:p>
    <w:p>
      <w:pPr>
        <w:pStyle w:val="21"/>
        <w:widowControl/>
        <w:numPr>
          <w:ilvl w:val="0"/>
          <w:numId w:val="3"/>
        </w:numPr>
        <w:spacing w:before="150" w:line="480" w:lineRule="atLeast"/>
        <w:rPr>
          <w:rFonts w:hint="eastAsia" w:ascii="宋体" w:hAnsi="宋体" w:eastAsia="宋体" w:cs="宋体"/>
          <w:bCs/>
          <w:color w:val="000000"/>
          <w:sz w:val="26"/>
          <w:szCs w:val="26"/>
        </w:rPr>
      </w:pPr>
      <w:r>
        <w:rPr>
          <w:rFonts w:hint="eastAsia" w:ascii="宋体" w:hAnsi="宋体" w:eastAsia="宋体" w:cs="宋体"/>
          <w:bCs/>
          <w:color w:val="000000"/>
          <w:sz w:val="26"/>
          <w:szCs w:val="26"/>
        </w:rPr>
        <w:t>满足《中华人民共和国政府采购法》第二十二条规定。</w:t>
      </w:r>
    </w:p>
    <w:p>
      <w:pPr>
        <w:pStyle w:val="21"/>
        <w:widowControl/>
        <w:numPr>
          <w:ilvl w:val="0"/>
          <w:numId w:val="3"/>
        </w:numPr>
        <w:spacing w:before="150" w:line="480" w:lineRule="atLeast"/>
        <w:rPr>
          <w:rFonts w:hint="eastAsia" w:ascii="宋体" w:hAnsi="宋体" w:eastAsia="宋体" w:cs="宋体"/>
          <w:bCs/>
          <w:color w:val="000000"/>
          <w:sz w:val="26"/>
          <w:szCs w:val="26"/>
        </w:rPr>
      </w:pPr>
      <w:r>
        <w:rPr>
          <w:rFonts w:hint="eastAsia" w:ascii="宋体" w:hAnsi="宋体" w:eastAsia="宋体" w:cs="宋体"/>
          <w:bCs/>
          <w:color w:val="000000"/>
          <w:sz w:val="26"/>
          <w:szCs w:val="26"/>
        </w:rPr>
        <w:t>落实政府采购政策需满足的资格要求。</w:t>
      </w:r>
    </w:p>
    <w:p>
      <w:pPr>
        <w:pStyle w:val="21"/>
        <w:widowControl/>
        <w:numPr>
          <w:ilvl w:val="0"/>
          <w:numId w:val="3"/>
        </w:numPr>
        <w:spacing w:before="150" w:line="480" w:lineRule="atLeast"/>
        <w:rPr>
          <w:rFonts w:hint="eastAsia" w:ascii="宋体" w:hAnsi="宋体" w:eastAsia="宋体" w:cs="宋体"/>
          <w:bCs/>
          <w:color w:val="000000"/>
          <w:sz w:val="26"/>
          <w:szCs w:val="26"/>
        </w:rPr>
      </w:pPr>
      <w:r>
        <w:rPr>
          <w:rFonts w:hint="eastAsia" w:ascii="宋体" w:hAnsi="宋体" w:eastAsia="宋体" w:cs="宋体"/>
          <w:bCs/>
          <w:color w:val="000000"/>
          <w:sz w:val="26"/>
          <w:szCs w:val="26"/>
        </w:rPr>
        <w:t>委托代表人资格证明书（附法人及委托人身份证）。</w:t>
      </w:r>
    </w:p>
    <w:p>
      <w:pPr>
        <w:pStyle w:val="21"/>
        <w:widowControl/>
        <w:numPr>
          <w:ilvl w:val="0"/>
          <w:numId w:val="3"/>
        </w:numPr>
        <w:spacing w:before="150" w:line="480" w:lineRule="atLeast"/>
        <w:rPr>
          <w:rFonts w:hint="eastAsia" w:ascii="宋体" w:hAnsi="宋体" w:eastAsia="宋体" w:cs="宋体"/>
          <w:bCs/>
          <w:color w:val="000000"/>
          <w:sz w:val="26"/>
          <w:szCs w:val="26"/>
        </w:rPr>
      </w:pPr>
      <w:r>
        <w:rPr>
          <w:rFonts w:hint="eastAsia" w:ascii="宋体" w:hAnsi="宋体" w:eastAsia="宋体" w:cs="宋体"/>
          <w:bCs/>
          <w:color w:val="000000"/>
          <w:sz w:val="26"/>
          <w:szCs w:val="26"/>
        </w:rPr>
        <w:t>依法缴纳税收的相关材料（税务机构出具的投标人在报价截止前六个月任意一个月的依法缴纳税收的证明，或者提交从税务机构网上下载的依法缴纳税收情况证明）和依法缴纳社会保障资金的相关材料（报价截止前六个月任意一个月社保机构出具的社保缴费证明并加盖证明专用章，或者提交从社保机构网上下载的社保缴交情况证明）</w:t>
      </w:r>
    </w:p>
    <w:p>
      <w:pPr>
        <w:pStyle w:val="21"/>
        <w:widowControl/>
        <w:numPr>
          <w:ilvl w:val="0"/>
          <w:numId w:val="3"/>
        </w:numPr>
        <w:spacing w:before="150" w:line="480" w:lineRule="atLeast"/>
        <w:rPr>
          <w:rFonts w:hint="eastAsia" w:ascii="宋体" w:hAnsi="宋体" w:eastAsia="宋体" w:cs="宋体"/>
          <w:bCs/>
          <w:color w:val="000000"/>
          <w:sz w:val="26"/>
          <w:szCs w:val="26"/>
        </w:rPr>
      </w:pPr>
      <w:r>
        <w:rPr>
          <w:rFonts w:hint="eastAsia" w:ascii="宋体" w:hAnsi="宋体" w:eastAsia="宋体" w:cs="宋体"/>
          <w:bCs/>
          <w:color w:val="000000"/>
          <w:sz w:val="26"/>
          <w:szCs w:val="26"/>
        </w:rPr>
        <w:t>参加本次活动前三年内，在经营活动中没有重大违法违规记录的承诺。</w:t>
      </w:r>
    </w:p>
    <w:p>
      <w:pPr>
        <w:pStyle w:val="21"/>
        <w:widowControl/>
        <w:numPr>
          <w:ilvl w:val="0"/>
          <w:numId w:val="3"/>
        </w:numPr>
        <w:spacing w:before="150" w:line="480" w:lineRule="atLeast"/>
        <w:rPr>
          <w:rFonts w:hint="eastAsia" w:ascii="宋体" w:hAnsi="宋体" w:eastAsia="宋体" w:cs="宋体"/>
          <w:bCs/>
          <w:color w:val="000000"/>
          <w:sz w:val="26"/>
          <w:szCs w:val="26"/>
        </w:rPr>
      </w:pPr>
      <w:r>
        <w:rPr>
          <w:rFonts w:hint="eastAsia" w:ascii="宋体" w:hAnsi="宋体" w:eastAsia="宋体" w:cs="宋体"/>
          <w:bCs/>
          <w:color w:val="000000"/>
          <w:sz w:val="26"/>
          <w:szCs w:val="26"/>
        </w:rPr>
        <w:t>资格审查采用方式：资格后审。</w:t>
      </w:r>
    </w:p>
    <w:p>
      <w:pPr>
        <w:pStyle w:val="21"/>
        <w:widowControl/>
        <w:numPr>
          <w:ilvl w:val="0"/>
          <w:numId w:val="3"/>
        </w:numPr>
        <w:spacing w:before="150" w:line="480" w:lineRule="atLeast"/>
        <w:rPr>
          <w:rFonts w:hint="eastAsia" w:ascii="宋体" w:hAnsi="宋体" w:eastAsia="宋体" w:cs="宋体"/>
          <w:bCs/>
          <w:color w:val="000000"/>
          <w:sz w:val="26"/>
          <w:szCs w:val="26"/>
        </w:rPr>
      </w:pPr>
      <w:r>
        <w:rPr>
          <w:rFonts w:hint="eastAsia" w:ascii="宋体" w:hAnsi="宋体" w:eastAsia="宋体" w:cs="宋体"/>
          <w:bCs/>
          <w:color w:val="000000"/>
          <w:sz w:val="26"/>
          <w:szCs w:val="26"/>
        </w:rPr>
        <w:t>本招标项目不接受联合体投标，不接受备选投标方案，不允许分包。</w:t>
      </w:r>
    </w:p>
    <w:p>
      <w:pPr>
        <w:pStyle w:val="21"/>
        <w:widowControl/>
        <w:numPr>
          <w:ilvl w:val="0"/>
          <w:numId w:val="3"/>
        </w:numPr>
        <w:spacing w:before="150" w:line="480" w:lineRule="atLeast"/>
        <w:rPr>
          <w:rFonts w:hint="eastAsia" w:ascii="宋体" w:hAnsi="宋体" w:eastAsia="宋体" w:cs="宋体"/>
          <w:bCs/>
          <w:color w:val="000000"/>
          <w:sz w:val="26"/>
          <w:szCs w:val="26"/>
        </w:rPr>
      </w:pPr>
      <w:r>
        <w:rPr>
          <w:rFonts w:hint="eastAsia" w:ascii="宋体" w:hAnsi="宋体" w:eastAsia="宋体" w:cs="宋体"/>
          <w:bCs/>
          <w:color w:val="000000"/>
          <w:sz w:val="26"/>
          <w:szCs w:val="26"/>
        </w:rPr>
        <w:t>投标人应通过“信用中国（</w:t>
      </w:r>
      <w:r>
        <w:rPr>
          <w:rFonts w:hint="eastAsia" w:ascii="宋体" w:hAnsi="宋体" w:eastAsia="宋体" w:cs="宋体"/>
        </w:rPr>
        <w:fldChar w:fldCharType="begin"/>
      </w:r>
      <w:r>
        <w:rPr>
          <w:rFonts w:hint="eastAsia" w:ascii="宋体" w:hAnsi="宋体" w:eastAsia="宋体" w:cs="宋体"/>
        </w:rPr>
        <w:instrText xml:space="preserve"> HYPERLINK "http://www.creditchina.gov.cn/" </w:instrText>
      </w:r>
      <w:r>
        <w:rPr>
          <w:rFonts w:hint="eastAsia" w:ascii="宋体" w:hAnsi="宋体" w:eastAsia="宋体" w:cs="宋体"/>
        </w:rPr>
        <w:fldChar w:fldCharType="separate"/>
      </w:r>
      <w:r>
        <w:rPr>
          <w:rFonts w:hint="eastAsia" w:ascii="宋体" w:hAnsi="宋体" w:eastAsia="宋体" w:cs="宋体"/>
          <w:bCs/>
          <w:color w:val="000000"/>
        </w:rPr>
        <w:t>www.creditchina.gov.cn</w:t>
      </w:r>
      <w:r>
        <w:rPr>
          <w:rFonts w:hint="eastAsia" w:ascii="宋体" w:hAnsi="宋体" w:eastAsia="宋体" w:cs="宋体"/>
          <w:bCs/>
          <w:color w:val="000000"/>
        </w:rPr>
        <w:fldChar w:fldCharType="end"/>
      </w:r>
      <w:r>
        <w:rPr>
          <w:rFonts w:hint="eastAsia" w:ascii="宋体" w:hAnsi="宋体" w:eastAsia="宋体" w:cs="宋体"/>
          <w:bCs/>
          <w:color w:val="000000"/>
          <w:sz w:val="26"/>
          <w:szCs w:val="26"/>
        </w:rPr>
        <w:t>)”、“中国政府采购网(</w:t>
      </w:r>
      <w:r>
        <w:rPr>
          <w:rFonts w:hint="eastAsia" w:ascii="宋体" w:hAnsi="宋体" w:eastAsia="宋体" w:cs="宋体"/>
        </w:rPr>
        <w:fldChar w:fldCharType="begin"/>
      </w:r>
      <w:r>
        <w:rPr>
          <w:rFonts w:hint="eastAsia" w:ascii="宋体" w:hAnsi="宋体" w:eastAsia="宋体" w:cs="宋体"/>
        </w:rPr>
        <w:instrText xml:space="preserve"> HYPERLINK "http://www.ccgp.gov.cn" </w:instrText>
      </w:r>
      <w:r>
        <w:rPr>
          <w:rFonts w:hint="eastAsia" w:ascii="宋体" w:hAnsi="宋体" w:eastAsia="宋体" w:cs="宋体"/>
        </w:rPr>
        <w:fldChar w:fldCharType="separate"/>
      </w:r>
      <w:r>
        <w:rPr>
          <w:rFonts w:hint="eastAsia" w:ascii="宋体" w:hAnsi="宋体" w:eastAsia="宋体" w:cs="宋体"/>
          <w:bCs/>
          <w:color w:val="000000"/>
        </w:rPr>
        <w:t>www.ccgp.gov.cn</w:t>
      </w:r>
      <w:r>
        <w:rPr>
          <w:rFonts w:hint="eastAsia" w:ascii="宋体" w:hAnsi="宋体" w:eastAsia="宋体" w:cs="宋体"/>
          <w:bCs/>
          <w:color w:val="000000"/>
        </w:rPr>
        <w:fldChar w:fldCharType="end"/>
      </w:r>
      <w:r>
        <w:rPr>
          <w:rFonts w:hint="eastAsia" w:ascii="宋体" w:hAnsi="宋体" w:eastAsia="宋体" w:cs="宋体"/>
          <w:bCs/>
          <w:color w:val="000000"/>
          <w:sz w:val="26"/>
          <w:szCs w:val="26"/>
        </w:rPr>
        <w:t>)”查询并打印相应的信用记录。</w:t>
      </w:r>
    </w:p>
    <w:p>
      <w:pPr>
        <w:pStyle w:val="21"/>
        <w:widowControl/>
        <w:numPr>
          <w:ilvl w:val="0"/>
          <w:numId w:val="3"/>
        </w:numPr>
        <w:spacing w:before="150" w:line="480" w:lineRule="atLeast"/>
        <w:rPr>
          <w:rFonts w:hint="eastAsia" w:ascii="宋体" w:hAnsi="宋体" w:eastAsia="宋体" w:cs="宋体"/>
          <w:bCs/>
          <w:color w:val="000000"/>
          <w:sz w:val="26"/>
          <w:szCs w:val="26"/>
        </w:rPr>
      </w:pPr>
      <w:r>
        <w:rPr>
          <w:rFonts w:hint="eastAsia" w:ascii="宋体" w:hAnsi="宋体" w:eastAsia="宋体" w:cs="宋体"/>
          <w:bCs/>
          <w:color w:val="000000"/>
          <w:sz w:val="26"/>
          <w:szCs w:val="26"/>
        </w:rPr>
        <w:t>投标人应对投标文件资料的真实性负责，招标人在授予合同之前有权对其投标文件资料进行核实，如发现所提交的资料不真实，招标人将视其为以弄虚作假方式骗取中标，其中标无效，若给招标人造成损失的，应依法承担赔偿责任，并列入医院供应商黑名单，院方有权在今后采购活动中拒绝接受其投标材料。</w:t>
      </w:r>
    </w:p>
    <w:p>
      <w:pPr>
        <w:spacing w:before="150" w:line="480" w:lineRule="atLeast"/>
        <w:ind w:left="284" w:firstLine="520" w:firstLineChars="200"/>
        <w:rPr>
          <w:rFonts w:hint="eastAsia" w:ascii="宋体" w:hAnsi="宋体" w:eastAsia="宋体" w:cs="宋体"/>
          <w:bCs/>
          <w:color w:val="000000"/>
          <w:sz w:val="26"/>
          <w:szCs w:val="26"/>
        </w:rPr>
      </w:pPr>
      <w:r>
        <w:rPr>
          <w:rFonts w:hint="eastAsia" w:ascii="宋体" w:hAnsi="宋体" w:eastAsia="宋体" w:cs="宋体"/>
          <w:bCs/>
          <w:color w:val="000000"/>
          <w:sz w:val="26"/>
          <w:szCs w:val="26"/>
        </w:rPr>
        <w:t>上述提供材料均须加盖公章。</w:t>
      </w:r>
    </w:p>
    <w:p>
      <w:pPr>
        <w:spacing w:before="150" w:line="480" w:lineRule="atLeast"/>
        <w:ind w:firstLine="520" w:firstLineChars="200"/>
        <w:rPr>
          <w:rFonts w:hint="eastAsia" w:ascii="宋体" w:hAnsi="宋体" w:eastAsia="宋体" w:cs="宋体"/>
          <w:bCs/>
          <w:color w:val="000000"/>
          <w:sz w:val="26"/>
          <w:szCs w:val="26"/>
        </w:rPr>
      </w:pPr>
      <w:r>
        <w:rPr>
          <w:rFonts w:hint="eastAsia" w:ascii="宋体" w:hAnsi="宋体" w:eastAsia="宋体" w:cs="宋体"/>
          <w:bCs/>
          <w:color w:val="000000"/>
          <w:sz w:val="26"/>
          <w:szCs w:val="26"/>
        </w:rPr>
        <w:t>备注：本项目基本资格条件采取“信用承诺制”，投标人提供资格承诺函(格式详见附件)的即可参加采购活动，在投标文件中无需再提供财务状况报告、依法缴纳税收和社会保障资金的相关证明材料。投标人可自行选择是否提供资格承诺函，若不提供资格承诺函的，应按招标文件要求提供相应的证明材料。投标人应当遵循诚实信用原则，不得作虚假承诺，投标人承诺不实的，属于提供虚假材料谋取中标、成交，应依法承担相应的法律责任。</w:t>
      </w:r>
    </w:p>
    <w:p>
      <w:pPr>
        <w:pStyle w:val="21"/>
        <w:numPr>
          <w:ilvl w:val="0"/>
          <w:numId w:val="1"/>
        </w:numPr>
        <w:spacing w:before="150" w:line="480" w:lineRule="atLeast"/>
        <w:rPr>
          <w:rFonts w:hint="eastAsia" w:ascii="宋体" w:hAnsi="宋体" w:eastAsia="宋体" w:cs="宋体"/>
          <w:bCs/>
          <w:color w:val="000000"/>
          <w:sz w:val="26"/>
        </w:rPr>
      </w:pPr>
      <w:r>
        <w:rPr>
          <w:rFonts w:hint="eastAsia" w:ascii="宋体" w:hAnsi="宋体" w:eastAsia="宋体" w:cs="宋体"/>
          <w:bCs/>
          <w:color w:val="000000"/>
          <w:sz w:val="26"/>
        </w:rPr>
        <w:t>招标文件的获取</w:t>
      </w:r>
    </w:p>
    <w:p>
      <w:pPr>
        <w:pStyle w:val="21"/>
        <w:widowControl/>
        <w:numPr>
          <w:ilvl w:val="0"/>
          <w:numId w:val="4"/>
        </w:numPr>
        <w:spacing w:before="150" w:line="480" w:lineRule="atLeast"/>
        <w:rPr>
          <w:rFonts w:hint="eastAsia" w:ascii="宋体" w:hAnsi="宋体" w:eastAsia="宋体" w:cs="宋体"/>
          <w:bCs/>
          <w:color w:val="000000"/>
          <w:sz w:val="26"/>
          <w:szCs w:val="26"/>
        </w:rPr>
      </w:pPr>
      <w:r>
        <w:rPr>
          <w:rFonts w:hint="eastAsia" w:ascii="宋体" w:hAnsi="宋体" w:eastAsia="宋体" w:cs="宋体"/>
          <w:bCs/>
          <w:color w:val="000000"/>
          <w:sz w:val="26"/>
          <w:szCs w:val="26"/>
        </w:rPr>
        <w:t>本招标项目不采用电子招投标。</w:t>
      </w:r>
    </w:p>
    <w:p>
      <w:pPr>
        <w:pStyle w:val="21"/>
        <w:widowControl/>
        <w:numPr>
          <w:ilvl w:val="0"/>
          <w:numId w:val="4"/>
        </w:numPr>
        <w:spacing w:before="150" w:line="480" w:lineRule="atLeast"/>
        <w:rPr>
          <w:rFonts w:hint="eastAsia" w:ascii="宋体" w:hAnsi="宋体" w:eastAsia="宋体" w:cs="宋体"/>
          <w:bCs/>
          <w:color w:val="000000"/>
          <w:sz w:val="26"/>
          <w:szCs w:val="26"/>
          <w:highlight w:val="none"/>
        </w:rPr>
      </w:pPr>
      <w:r>
        <w:rPr>
          <w:rFonts w:hint="eastAsia" w:ascii="宋体" w:hAnsi="宋体" w:eastAsia="宋体" w:cs="宋体"/>
          <w:bCs/>
          <w:color w:val="000000"/>
          <w:sz w:val="26"/>
          <w:szCs w:val="26"/>
        </w:rPr>
        <w:t>凡有意参加投标者，均可在福建省肿瘤医院官网</w:t>
      </w:r>
      <w:r>
        <w:rPr>
          <w:rFonts w:hint="eastAsia" w:ascii="宋体" w:hAnsi="宋体" w:eastAsia="宋体" w:cs="宋体"/>
          <w:bCs/>
          <w:color w:val="000000"/>
          <w:sz w:val="26"/>
          <w:szCs w:val="26"/>
          <w:highlight w:val="none"/>
        </w:rPr>
        <w:t>（https://www.fjzl.com.cn）下载与本项目相关的招标信息（包括招标文件、招标文件补充说明等），并于2025年</w:t>
      </w:r>
      <w:r>
        <w:rPr>
          <w:rFonts w:hint="eastAsia" w:ascii="宋体" w:hAnsi="宋体" w:eastAsia="宋体" w:cs="宋体"/>
          <w:bCs/>
          <w:color w:val="000000"/>
          <w:sz w:val="26"/>
          <w:szCs w:val="26"/>
          <w:highlight w:val="none"/>
          <w:lang w:val="en-US" w:eastAsia="zh-CN"/>
        </w:rPr>
        <w:t>5</w:t>
      </w:r>
      <w:r>
        <w:rPr>
          <w:rFonts w:hint="eastAsia" w:ascii="宋体" w:hAnsi="宋体" w:eastAsia="宋体" w:cs="宋体"/>
          <w:bCs/>
          <w:color w:val="000000"/>
          <w:sz w:val="26"/>
          <w:szCs w:val="26"/>
          <w:highlight w:val="none"/>
        </w:rPr>
        <w:t>月</w:t>
      </w:r>
      <w:r>
        <w:rPr>
          <w:rFonts w:hint="eastAsia" w:ascii="宋体" w:hAnsi="宋体" w:eastAsia="宋体" w:cs="宋体"/>
          <w:bCs/>
          <w:color w:val="000000"/>
          <w:sz w:val="26"/>
          <w:szCs w:val="26"/>
          <w:highlight w:val="none"/>
          <w:lang w:val="en-US" w:eastAsia="zh-CN"/>
        </w:rPr>
        <w:t>16</w:t>
      </w:r>
      <w:r>
        <w:rPr>
          <w:rFonts w:hint="eastAsia" w:ascii="宋体" w:hAnsi="宋体" w:eastAsia="宋体" w:cs="宋体"/>
          <w:bCs/>
          <w:color w:val="000000"/>
          <w:sz w:val="26"/>
          <w:szCs w:val="26"/>
          <w:highlight w:val="none"/>
        </w:rPr>
        <w:t>日至2025年</w:t>
      </w:r>
      <w:r>
        <w:rPr>
          <w:rFonts w:hint="eastAsia" w:ascii="宋体" w:hAnsi="宋体" w:eastAsia="宋体" w:cs="宋体"/>
          <w:bCs/>
          <w:color w:val="000000"/>
          <w:sz w:val="26"/>
          <w:szCs w:val="26"/>
          <w:highlight w:val="none"/>
          <w:lang w:val="en-US" w:eastAsia="zh-CN"/>
        </w:rPr>
        <w:t>5</w:t>
      </w:r>
      <w:r>
        <w:rPr>
          <w:rFonts w:hint="eastAsia" w:ascii="宋体" w:hAnsi="宋体" w:eastAsia="宋体" w:cs="宋体"/>
          <w:bCs/>
          <w:color w:val="000000"/>
          <w:sz w:val="26"/>
          <w:szCs w:val="26"/>
          <w:highlight w:val="none"/>
        </w:rPr>
        <w:t>月</w:t>
      </w:r>
      <w:r>
        <w:rPr>
          <w:rFonts w:hint="eastAsia" w:ascii="宋体" w:hAnsi="宋体" w:eastAsia="宋体" w:cs="宋体"/>
          <w:bCs/>
          <w:color w:val="000000"/>
          <w:sz w:val="26"/>
          <w:szCs w:val="26"/>
          <w:highlight w:val="none"/>
          <w:lang w:val="en-US" w:eastAsia="zh-CN"/>
        </w:rPr>
        <w:t>22</w:t>
      </w:r>
      <w:r>
        <w:rPr>
          <w:rFonts w:hint="eastAsia" w:ascii="宋体" w:hAnsi="宋体" w:eastAsia="宋体" w:cs="宋体"/>
          <w:bCs/>
          <w:color w:val="000000"/>
          <w:sz w:val="26"/>
          <w:szCs w:val="26"/>
          <w:highlight w:val="none"/>
        </w:rPr>
        <w:t>日(节假日除外)8：00-12：00或14：</w:t>
      </w:r>
      <w:r>
        <w:rPr>
          <w:rFonts w:hint="eastAsia" w:ascii="宋体" w:hAnsi="宋体" w:eastAsia="宋体" w:cs="宋体"/>
          <w:bCs/>
          <w:color w:val="000000"/>
          <w:sz w:val="26"/>
          <w:szCs w:val="26"/>
          <w:highlight w:val="none"/>
          <w:lang w:val="en-US" w:eastAsia="zh-CN"/>
        </w:rPr>
        <w:t>00</w:t>
      </w:r>
      <w:r>
        <w:rPr>
          <w:rFonts w:hint="eastAsia" w:ascii="宋体" w:hAnsi="宋体" w:eastAsia="宋体" w:cs="宋体"/>
          <w:bCs/>
          <w:color w:val="000000"/>
          <w:sz w:val="26"/>
          <w:szCs w:val="26"/>
          <w:highlight w:val="none"/>
        </w:rPr>
        <w:t>-17：</w:t>
      </w:r>
      <w:r>
        <w:rPr>
          <w:rFonts w:hint="eastAsia" w:ascii="宋体" w:hAnsi="宋体" w:eastAsia="宋体" w:cs="宋体"/>
          <w:bCs/>
          <w:color w:val="000000"/>
          <w:sz w:val="26"/>
          <w:szCs w:val="26"/>
          <w:highlight w:val="none"/>
          <w:lang w:val="en-US" w:eastAsia="zh-CN"/>
        </w:rPr>
        <w:t>00</w:t>
      </w:r>
      <w:r>
        <w:rPr>
          <w:rFonts w:hint="eastAsia" w:ascii="宋体" w:hAnsi="宋体" w:eastAsia="宋体" w:cs="宋体"/>
          <w:bCs/>
          <w:color w:val="000000"/>
          <w:sz w:val="26"/>
          <w:szCs w:val="26"/>
          <w:highlight w:val="none"/>
        </w:rPr>
        <w:t>，携带加盖公章的营业执照复印件、介绍信前往福建省肿瘤医院总务科报名。</w:t>
      </w:r>
    </w:p>
    <w:p>
      <w:pPr>
        <w:spacing w:before="150" w:line="480" w:lineRule="atLeast"/>
        <w:jc w:val="center"/>
        <w:rPr>
          <w:rFonts w:hint="eastAsia" w:ascii="宋体" w:hAnsi="宋体" w:eastAsia="宋体" w:cs="宋体"/>
          <w:bCs/>
          <w:color w:val="000000"/>
          <w:sz w:val="26"/>
          <w:szCs w:val="26"/>
          <w:highlight w:val="none"/>
        </w:rPr>
      </w:pPr>
      <w:r>
        <w:rPr>
          <w:rFonts w:hint="eastAsia" w:ascii="宋体" w:hAnsi="宋体" w:eastAsia="宋体" w:cs="宋体"/>
          <w:bCs/>
          <w:color w:val="000000"/>
          <w:sz w:val="26"/>
          <w:szCs w:val="26"/>
          <w:highlight w:val="none"/>
        </w:rPr>
        <w:t>项目联系人：陈女士        联系电话：0591-62752801</w:t>
      </w:r>
    </w:p>
    <w:p>
      <w:pPr>
        <w:pStyle w:val="21"/>
        <w:numPr>
          <w:ilvl w:val="0"/>
          <w:numId w:val="1"/>
        </w:numPr>
        <w:spacing w:before="150" w:line="480" w:lineRule="atLeast"/>
        <w:rPr>
          <w:rFonts w:hint="eastAsia" w:ascii="宋体" w:hAnsi="宋体" w:eastAsia="宋体" w:cs="宋体"/>
          <w:bCs/>
          <w:color w:val="000000"/>
          <w:sz w:val="26"/>
          <w:highlight w:val="none"/>
        </w:rPr>
      </w:pPr>
      <w:r>
        <w:rPr>
          <w:rFonts w:hint="eastAsia" w:ascii="宋体" w:hAnsi="宋体" w:eastAsia="宋体" w:cs="宋体"/>
          <w:bCs/>
          <w:color w:val="000000"/>
          <w:sz w:val="26"/>
          <w:highlight w:val="none"/>
        </w:rPr>
        <w:t>答疑截止时间</w:t>
      </w:r>
    </w:p>
    <w:p>
      <w:pPr>
        <w:spacing w:before="150" w:line="480" w:lineRule="atLeast"/>
        <w:ind w:firstLine="480"/>
        <w:rPr>
          <w:rFonts w:hint="eastAsia" w:ascii="宋体" w:hAnsi="宋体" w:eastAsia="宋体" w:cs="宋体"/>
          <w:bCs/>
          <w:color w:val="000000"/>
          <w:sz w:val="28"/>
          <w:szCs w:val="28"/>
          <w:highlight w:val="none"/>
        </w:rPr>
      </w:pPr>
      <w:r>
        <w:rPr>
          <w:rFonts w:hint="eastAsia" w:ascii="宋体" w:hAnsi="宋体" w:eastAsia="宋体" w:cs="宋体"/>
          <w:bCs/>
          <w:color w:val="000000"/>
          <w:sz w:val="26"/>
          <w:szCs w:val="26"/>
          <w:highlight w:val="none"/>
        </w:rPr>
        <w:t>投标人若要求澄清招标文件，应在获取招标文件截止时间前提出，招标人将随时解答。</w:t>
      </w:r>
      <w:r>
        <w:rPr>
          <w:rFonts w:hint="eastAsia" w:ascii="宋体" w:hAnsi="宋体" w:eastAsia="宋体" w:cs="宋体"/>
          <w:bCs/>
          <w:color w:val="000000"/>
          <w:sz w:val="26"/>
          <w:szCs w:val="26"/>
          <w:highlight w:val="none"/>
        </w:rPr>
        <w:tab/>
      </w:r>
    </w:p>
    <w:p>
      <w:pPr>
        <w:pStyle w:val="21"/>
        <w:numPr>
          <w:ilvl w:val="0"/>
          <w:numId w:val="1"/>
        </w:numPr>
        <w:spacing w:before="150" w:line="480" w:lineRule="atLeast"/>
        <w:rPr>
          <w:rFonts w:hint="eastAsia" w:ascii="宋体" w:hAnsi="宋体" w:eastAsia="宋体" w:cs="宋体"/>
          <w:bCs/>
          <w:color w:val="000000"/>
          <w:sz w:val="26"/>
          <w:highlight w:val="none"/>
        </w:rPr>
      </w:pPr>
      <w:r>
        <w:rPr>
          <w:rFonts w:hint="eastAsia" w:ascii="宋体" w:hAnsi="宋体" w:eastAsia="宋体" w:cs="宋体"/>
          <w:bCs/>
          <w:color w:val="000000"/>
          <w:sz w:val="26"/>
          <w:highlight w:val="none"/>
        </w:rPr>
        <w:t>投标文件的要求及递交</w:t>
      </w:r>
    </w:p>
    <w:p>
      <w:pPr>
        <w:widowControl/>
        <w:numPr>
          <w:ilvl w:val="0"/>
          <w:numId w:val="5"/>
        </w:numPr>
        <w:tabs>
          <w:tab w:val="left" w:pos="420"/>
        </w:tabs>
        <w:spacing w:before="150" w:line="480" w:lineRule="atLeast"/>
        <w:rPr>
          <w:rFonts w:hint="eastAsia" w:ascii="宋体" w:hAnsi="宋体" w:eastAsia="宋体" w:cs="宋体"/>
          <w:bCs/>
          <w:color w:val="000000"/>
          <w:sz w:val="26"/>
          <w:szCs w:val="26"/>
          <w:highlight w:val="none"/>
        </w:rPr>
      </w:pPr>
      <w:r>
        <w:rPr>
          <w:rFonts w:hint="eastAsia" w:ascii="宋体" w:hAnsi="宋体" w:eastAsia="宋体" w:cs="宋体"/>
          <w:bCs/>
          <w:color w:val="000000"/>
          <w:sz w:val="26"/>
          <w:szCs w:val="26"/>
          <w:highlight w:val="none"/>
        </w:rPr>
        <w:t>投标文件正本</w:t>
      </w:r>
      <w:r>
        <w:rPr>
          <w:rFonts w:hint="eastAsia" w:ascii="宋体" w:hAnsi="宋体" w:eastAsia="宋体" w:cs="宋体"/>
          <w:bCs/>
          <w:color w:val="000000"/>
          <w:sz w:val="26"/>
          <w:szCs w:val="26"/>
          <w:highlight w:val="none"/>
          <w:u w:val="single"/>
        </w:rPr>
        <w:t>壹</w:t>
      </w:r>
      <w:r>
        <w:rPr>
          <w:rFonts w:hint="eastAsia" w:ascii="宋体" w:hAnsi="宋体" w:eastAsia="宋体" w:cs="宋体"/>
          <w:bCs/>
          <w:color w:val="000000"/>
          <w:sz w:val="26"/>
          <w:szCs w:val="26"/>
          <w:highlight w:val="none"/>
        </w:rPr>
        <w:t>份,副本</w:t>
      </w:r>
      <w:r>
        <w:rPr>
          <w:rFonts w:hint="eastAsia" w:ascii="宋体" w:hAnsi="宋体" w:eastAsia="宋体" w:cs="宋体"/>
          <w:bCs/>
          <w:color w:val="000000"/>
          <w:sz w:val="26"/>
          <w:szCs w:val="26"/>
          <w:highlight w:val="none"/>
          <w:u w:val="single"/>
        </w:rPr>
        <w:t>壹</w:t>
      </w:r>
      <w:r>
        <w:rPr>
          <w:rFonts w:hint="eastAsia" w:ascii="宋体" w:hAnsi="宋体" w:eastAsia="宋体" w:cs="宋体"/>
          <w:bCs/>
          <w:color w:val="000000"/>
          <w:sz w:val="26"/>
          <w:szCs w:val="26"/>
          <w:highlight w:val="none"/>
        </w:rPr>
        <w:t>份胶装并密封加盖投标人公章。投标文件未胶装密封将导致其投标文件被拒绝。</w:t>
      </w:r>
    </w:p>
    <w:p>
      <w:pPr>
        <w:widowControl/>
        <w:numPr>
          <w:ilvl w:val="0"/>
          <w:numId w:val="5"/>
        </w:numPr>
        <w:tabs>
          <w:tab w:val="left" w:pos="420"/>
        </w:tabs>
        <w:spacing w:before="150" w:line="480" w:lineRule="atLeast"/>
        <w:rPr>
          <w:rFonts w:hint="eastAsia" w:ascii="宋体" w:hAnsi="宋体" w:eastAsia="宋体" w:cs="宋体"/>
          <w:bCs/>
          <w:color w:val="000000"/>
          <w:sz w:val="26"/>
          <w:szCs w:val="26"/>
          <w:highlight w:val="none"/>
        </w:rPr>
      </w:pPr>
      <w:r>
        <w:rPr>
          <w:rFonts w:hint="eastAsia" w:ascii="宋体" w:hAnsi="宋体" w:eastAsia="宋体" w:cs="宋体"/>
          <w:bCs/>
          <w:color w:val="000000"/>
          <w:sz w:val="26"/>
          <w:szCs w:val="26"/>
          <w:highlight w:val="none"/>
        </w:rPr>
        <w:t>投标文件递交的截止时间： 2025年</w:t>
      </w:r>
      <w:r>
        <w:rPr>
          <w:rFonts w:hint="eastAsia" w:ascii="宋体" w:hAnsi="宋体" w:eastAsia="宋体" w:cs="宋体"/>
          <w:bCs/>
          <w:color w:val="000000"/>
          <w:sz w:val="26"/>
          <w:szCs w:val="26"/>
          <w:highlight w:val="none"/>
          <w:lang w:val="en-US" w:eastAsia="zh-CN"/>
        </w:rPr>
        <w:t>5</w:t>
      </w:r>
      <w:r>
        <w:rPr>
          <w:rFonts w:hint="eastAsia" w:ascii="宋体" w:hAnsi="宋体" w:eastAsia="宋体" w:cs="宋体"/>
          <w:bCs/>
          <w:color w:val="000000"/>
          <w:sz w:val="26"/>
          <w:szCs w:val="26"/>
          <w:highlight w:val="none"/>
        </w:rPr>
        <w:t>月</w:t>
      </w:r>
      <w:r>
        <w:rPr>
          <w:rFonts w:hint="eastAsia" w:ascii="宋体" w:hAnsi="宋体" w:eastAsia="宋体" w:cs="宋体"/>
          <w:bCs/>
          <w:color w:val="000000"/>
          <w:sz w:val="26"/>
          <w:szCs w:val="26"/>
          <w:highlight w:val="none"/>
          <w:lang w:val="en-US" w:eastAsia="zh-CN"/>
        </w:rPr>
        <w:t>23</w:t>
      </w:r>
      <w:r>
        <w:rPr>
          <w:rFonts w:hint="eastAsia" w:ascii="宋体" w:hAnsi="宋体" w:eastAsia="宋体" w:cs="宋体"/>
          <w:bCs/>
          <w:color w:val="000000"/>
          <w:sz w:val="26"/>
          <w:szCs w:val="26"/>
          <w:highlight w:val="none"/>
        </w:rPr>
        <w:t>日</w:t>
      </w:r>
      <w:r>
        <w:rPr>
          <w:rFonts w:hint="eastAsia" w:ascii="宋体" w:hAnsi="宋体" w:eastAsia="宋体" w:cs="宋体"/>
          <w:bCs/>
          <w:color w:val="000000"/>
          <w:sz w:val="26"/>
          <w:szCs w:val="26"/>
          <w:highlight w:val="none"/>
          <w:lang w:val="en-US" w:eastAsia="zh-CN"/>
        </w:rPr>
        <w:t>9：00</w:t>
      </w:r>
      <w:r>
        <w:rPr>
          <w:rFonts w:hint="eastAsia" w:ascii="宋体" w:hAnsi="宋体" w:eastAsia="宋体" w:cs="宋体"/>
          <w:bCs/>
          <w:color w:val="000000"/>
          <w:sz w:val="26"/>
          <w:szCs w:val="26"/>
          <w:highlight w:val="none"/>
        </w:rPr>
        <w:t>，提交地点为福建省肿瘤医院总务科，未送达指定地点或逾期送达者拒收。</w:t>
      </w:r>
    </w:p>
    <w:p>
      <w:pPr>
        <w:pStyle w:val="21"/>
        <w:numPr>
          <w:ilvl w:val="0"/>
          <w:numId w:val="1"/>
        </w:numPr>
        <w:spacing w:before="150" w:line="480" w:lineRule="atLeast"/>
        <w:rPr>
          <w:rFonts w:hint="eastAsia" w:ascii="宋体" w:hAnsi="宋体" w:eastAsia="宋体" w:cs="宋体"/>
          <w:bCs/>
          <w:color w:val="000000"/>
          <w:sz w:val="26"/>
          <w:highlight w:val="none"/>
        </w:rPr>
      </w:pPr>
      <w:r>
        <w:rPr>
          <w:rFonts w:hint="eastAsia" w:ascii="宋体" w:hAnsi="宋体" w:eastAsia="宋体" w:cs="宋体"/>
          <w:bCs/>
          <w:color w:val="000000"/>
          <w:sz w:val="26"/>
          <w:highlight w:val="none"/>
        </w:rPr>
        <w:t>开标评标时间地点</w:t>
      </w:r>
    </w:p>
    <w:p>
      <w:pPr>
        <w:widowControl/>
        <w:numPr>
          <w:ilvl w:val="0"/>
          <w:numId w:val="6"/>
        </w:numPr>
        <w:spacing w:before="150" w:line="480" w:lineRule="atLeast"/>
        <w:rPr>
          <w:rFonts w:hint="eastAsia" w:ascii="宋体" w:hAnsi="宋体" w:eastAsia="宋体" w:cs="宋体"/>
          <w:bCs/>
          <w:color w:val="000000"/>
          <w:sz w:val="26"/>
          <w:szCs w:val="26"/>
          <w:highlight w:val="none"/>
        </w:rPr>
      </w:pPr>
      <w:r>
        <w:rPr>
          <w:rFonts w:hint="eastAsia" w:ascii="宋体" w:hAnsi="宋体" w:eastAsia="宋体" w:cs="宋体"/>
          <w:bCs/>
          <w:color w:val="000000"/>
          <w:sz w:val="26"/>
          <w:szCs w:val="26"/>
          <w:highlight w:val="none"/>
        </w:rPr>
        <w:t>开标时间：2025年</w:t>
      </w:r>
      <w:r>
        <w:rPr>
          <w:rFonts w:hint="eastAsia" w:ascii="宋体" w:hAnsi="宋体" w:eastAsia="宋体" w:cs="宋体"/>
          <w:bCs/>
          <w:color w:val="000000"/>
          <w:sz w:val="26"/>
          <w:szCs w:val="26"/>
          <w:highlight w:val="none"/>
          <w:lang w:val="en-US" w:eastAsia="zh-CN"/>
        </w:rPr>
        <w:t>5</w:t>
      </w:r>
      <w:r>
        <w:rPr>
          <w:rFonts w:hint="eastAsia" w:ascii="宋体" w:hAnsi="宋体" w:eastAsia="宋体" w:cs="宋体"/>
          <w:bCs/>
          <w:color w:val="000000"/>
          <w:sz w:val="26"/>
          <w:szCs w:val="26"/>
          <w:highlight w:val="none"/>
        </w:rPr>
        <w:t>月</w:t>
      </w:r>
      <w:r>
        <w:rPr>
          <w:rFonts w:hint="eastAsia" w:ascii="宋体" w:hAnsi="宋体" w:eastAsia="宋体" w:cs="宋体"/>
          <w:bCs/>
          <w:color w:val="000000"/>
          <w:sz w:val="26"/>
          <w:szCs w:val="26"/>
          <w:highlight w:val="none"/>
          <w:lang w:val="en-US" w:eastAsia="zh-CN"/>
        </w:rPr>
        <w:t>23</w:t>
      </w:r>
      <w:r>
        <w:rPr>
          <w:rFonts w:hint="eastAsia" w:ascii="宋体" w:hAnsi="宋体" w:eastAsia="宋体" w:cs="宋体"/>
          <w:bCs/>
          <w:color w:val="000000"/>
          <w:sz w:val="26"/>
          <w:szCs w:val="26"/>
          <w:highlight w:val="none"/>
        </w:rPr>
        <w:t>日</w:t>
      </w:r>
      <w:r>
        <w:rPr>
          <w:rFonts w:hint="eastAsia" w:ascii="宋体" w:hAnsi="宋体" w:eastAsia="宋体" w:cs="宋体"/>
          <w:bCs/>
          <w:color w:val="000000"/>
          <w:sz w:val="26"/>
          <w:szCs w:val="26"/>
          <w:highlight w:val="none"/>
          <w:lang w:val="en-US" w:eastAsia="zh-CN"/>
        </w:rPr>
        <w:t>9：00</w:t>
      </w:r>
    </w:p>
    <w:p>
      <w:pPr>
        <w:widowControl/>
        <w:numPr>
          <w:ilvl w:val="0"/>
          <w:numId w:val="6"/>
        </w:numPr>
        <w:spacing w:before="150" w:line="480" w:lineRule="atLeast"/>
        <w:rPr>
          <w:rFonts w:hint="eastAsia" w:ascii="宋体" w:hAnsi="宋体" w:eastAsia="宋体" w:cs="宋体"/>
          <w:bCs/>
          <w:color w:val="000000"/>
          <w:sz w:val="26"/>
          <w:szCs w:val="26"/>
          <w:highlight w:val="none"/>
        </w:rPr>
      </w:pPr>
      <w:r>
        <w:rPr>
          <w:rFonts w:hint="eastAsia" w:ascii="宋体" w:hAnsi="宋体" w:eastAsia="宋体" w:cs="宋体"/>
          <w:bCs/>
          <w:color w:val="000000"/>
          <w:sz w:val="26"/>
          <w:szCs w:val="26"/>
          <w:highlight w:val="none"/>
        </w:rPr>
        <w:t>评标时间：开标后即开始评标。</w:t>
      </w:r>
    </w:p>
    <w:p>
      <w:pPr>
        <w:widowControl/>
        <w:numPr>
          <w:ilvl w:val="0"/>
          <w:numId w:val="6"/>
        </w:numPr>
        <w:spacing w:before="150" w:line="480" w:lineRule="atLeast"/>
        <w:rPr>
          <w:rFonts w:hint="eastAsia" w:ascii="宋体" w:hAnsi="宋体" w:eastAsia="宋体" w:cs="宋体"/>
          <w:bCs/>
          <w:color w:val="000000"/>
          <w:sz w:val="26"/>
          <w:szCs w:val="26"/>
          <w:highlight w:val="none"/>
        </w:rPr>
      </w:pPr>
      <w:r>
        <w:rPr>
          <w:rFonts w:hint="eastAsia" w:ascii="宋体" w:hAnsi="宋体" w:eastAsia="宋体" w:cs="宋体"/>
          <w:bCs/>
          <w:color w:val="000000"/>
          <w:sz w:val="26"/>
          <w:szCs w:val="26"/>
          <w:highlight w:val="none"/>
        </w:rPr>
        <w:t>地点：福建省肿瘤医院科研楼一楼会议室</w:t>
      </w:r>
    </w:p>
    <w:p>
      <w:pPr>
        <w:spacing w:before="150" w:line="480" w:lineRule="atLeast"/>
        <w:ind w:firstLine="480"/>
        <w:rPr>
          <w:rFonts w:hint="eastAsia" w:ascii="宋体" w:hAnsi="宋体" w:eastAsia="宋体" w:cs="宋体"/>
          <w:bCs/>
          <w:color w:val="000000"/>
          <w:sz w:val="26"/>
          <w:szCs w:val="26"/>
          <w:highlight w:val="none"/>
        </w:rPr>
      </w:pPr>
      <w:r>
        <w:rPr>
          <w:rFonts w:hint="eastAsia" w:ascii="宋体" w:hAnsi="宋体" w:eastAsia="宋体" w:cs="宋体"/>
          <w:bCs/>
          <w:color w:val="000000"/>
          <w:sz w:val="26"/>
          <w:szCs w:val="26"/>
          <w:highlight w:val="none"/>
        </w:rPr>
        <w:t>备注：</w:t>
      </w:r>
    </w:p>
    <w:p>
      <w:pPr>
        <w:widowControl/>
        <w:numPr>
          <w:ilvl w:val="0"/>
          <w:numId w:val="7"/>
        </w:numPr>
        <w:adjustRightInd w:val="0"/>
        <w:snapToGrid w:val="0"/>
        <w:spacing w:before="150" w:after="200" w:line="560" w:lineRule="exact"/>
        <w:jc w:val="left"/>
        <w:rPr>
          <w:rFonts w:hint="eastAsia" w:ascii="宋体" w:hAnsi="宋体" w:eastAsia="宋体" w:cs="宋体"/>
          <w:bCs/>
          <w:color w:val="000000"/>
          <w:sz w:val="26"/>
          <w:szCs w:val="26"/>
          <w:highlight w:val="none"/>
        </w:rPr>
      </w:pPr>
      <w:r>
        <w:rPr>
          <w:rFonts w:hint="eastAsia" w:ascii="宋体" w:hAnsi="宋体" w:eastAsia="宋体" w:cs="宋体"/>
          <w:bCs/>
          <w:color w:val="000000"/>
          <w:sz w:val="26"/>
          <w:szCs w:val="26"/>
          <w:highlight w:val="none"/>
        </w:rPr>
        <w:t>未参加报名的潜在投标人，其投标文件将被拒绝。</w:t>
      </w:r>
    </w:p>
    <w:p>
      <w:pPr>
        <w:widowControl/>
        <w:numPr>
          <w:ilvl w:val="0"/>
          <w:numId w:val="7"/>
        </w:numPr>
        <w:adjustRightInd w:val="0"/>
        <w:snapToGrid w:val="0"/>
        <w:spacing w:before="150" w:after="200" w:line="560" w:lineRule="exact"/>
        <w:jc w:val="left"/>
        <w:rPr>
          <w:rFonts w:hint="eastAsia" w:ascii="宋体" w:hAnsi="宋体" w:eastAsia="宋体" w:cs="宋体"/>
          <w:bCs/>
          <w:color w:val="000000"/>
          <w:sz w:val="26"/>
          <w:szCs w:val="26"/>
          <w:highlight w:val="none"/>
        </w:rPr>
      </w:pPr>
      <w:r>
        <w:rPr>
          <w:rFonts w:hint="eastAsia" w:ascii="宋体" w:hAnsi="宋体" w:eastAsia="宋体" w:cs="宋体"/>
          <w:bCs/>
          <w:color w:val="000000"/>
          <w:sz w:val="26"/>
          <w:szCs w:val="26"/>
          <w:highlight w:val="none"/>
        </w:rPr>
        <w:t>若有涉及招标文件内容更正，请各潜在投标人密切关注福建省肿瘤医院官网通知，以最新公告为准。</w:t>
      </w:r>
    </w:p>
    <w:p>
      <w:pPr>
        <w:pStyle w:val="21"/>
        <w:numPr>
          <w:ilvl w:val="0"/>
          <w:numId w:val="1"/>
        </w:numPr>
        <w:spacing w:before="150" w:line="480" w:lineRule="atLeast"/>
        <w:rPr>
          <w:rFonts w:hint="eastAsia" w:ascii="宋体" w:hAnsi="宋体" w:eastAsia="宋体" w:cs="宋体"/>
          <w:bCs/>
          <w:color w:val="000000"/>
          <w:sz w:val="28"/>
          <w:szCs w:val="28"/>
          <w:highlight w:val="none"/>
        </w:rPr>
      </w:pPr>
      <w:r>
        <w:rPr>
          <w:rFonts w:hint="eastAsia" w:ascii="宋体" w:hAnsi="宋体" w:eastAsia="宋体" w:cs="宋体"/>
          <w:bCs/>
          <w:color w:val="000000"/>
          <w:sz w:val="26"/>
          <w:highlight w:val="none"/>
        </w:rPr>
        <w:t>评标原则及办法</w:t>
      </w:r>
    </w:p>
    <w:p>
      <w:pPr>
        <w:widowControl/>
        <w:numPr>
          <w:ilvl w:val="0"/>
          <w:numId w:val="8"/>
        </w:numPr>
        <w:spacing w:before="150" w:line="480" w:lineRule="atLeast"/>
        <w:rPr>
          <w:rFonts w:hint="eastAsia" w:ascii="宋体" w:hAnsi="宋体" w:eastAsia="宋体" w:cs="宋体"/>
          <w:bCs/>
          <w:color w:val="000000"/>
          <w:sz w:val="26"/>
          <w:szCs w:val="26"/>
          <w:highlight w:val="none"/>
        </w:rPr>
      </w:pPr>
      <w:r>
        <w:rPr>
          <w:rFonts w:hint="eastAsia" w:ascii="宋体" w:hAnsi="宋体" w:eastAsia="宋体" w:cs="宋体"/>
          <w:bCs/>
          <w:color w:val="000000"/>
          <w:sz w:val="26"/>
          <w:szCs w:val="26"/>
          <w:highlight w:val="none"/>
        </w:rPr>
        <w:t>评标活动遵循公平、公正、科学和择优的原则。</w:t>
      </w:r>
    </w:p>
    <w:p>
      <w:pPr>
        <w:widowControl/>
        <w:numPr>
          <w:ilvl w:val="0"/>
          <w:numId w:val="8"/>
        </w:numPr>
        <w:spacing w:before="150" w:line="480" w:lineRule="atLeast"/>
        <w:rPr>
          <w:rFonts w:hint="eastAsia" w:ascii="宋体" w:hAnsi="宋体" w:eastAsia="宋体" w:cs="宋体"/>
          <w:bCs/>
          <w:color w:val="000000"/>
          <w:sz w:val="28"/>
          <w:szCs w:val="28"/>
          <w:highlight w:val="none"/>
        </w:rPr>
      </w:pPr>
      <w:r>
        <w:rPr>
          <w:rFonts w:hint="eastAsia" w:ascii="宋体" w:hAnsi="宋体" w:eastAsia="宋体" w:cs="宋体"/>
          <w:bCs/>
          <w:color w:val="000000"/>
          <w:sz w:val="26"/>
          <w:szCs w:val="26"/>
          <w:highlight w:val="none"/>
        </w:rPr>
        <w:t>评标方法：综合评分。</w:t>
      </w:r>
    </w:p>
    <w:p>
      <w:pPr>
        <w:widowControl/>
        <w:numPr>
          <w:ilvl w:val="0"/>
          <w:numId w:val="8"/>
        </w:numPr>
        <w:spacing w:before="150" w:line="480" w:lineRule="atLeast"/>
        <w:rPr>
          <w:rFonts w:hint="eastAsia" w:ascii="宋体" w:hAnsi="宋体" w:eastAsia="宋体" w:cs="宋体"/>
          <w:bCs/>
          <w:color w:val="000000"/>
          <w:sz w:val="28"/>
          <w:szCs w:val="28"/>
          <w:highlight w:val="none"/>
        </w:rPr>
      </w:pPr>
      <w:r>
        <w:rPr>
          <w:rFonts w:hint="eastAsia" w:ascii="宋体" w:hAnsi="宋体" w:eastAsia="宋体" w:cs="宋体"/>
          <w:bCs/>
          <w:color w:val="000000"/>
          <w:sz w:val="26"/>
          <w:szCs w:val="26"/>
          <w:highlight w:val="none"/>
        </w:rPr>
        <w:t>投标人之间有相互串通投标、弄虚作假等违规行为者，将作废标处理，并在我院未来的项目招标中被拒绝接受投标。</w:t>
      </w:r>
    </w:p>
    <w:p>
      <w:pPr>
        <w:pStyle w:val="21"/>
        <w:numPr>
          <w:ilvl w:val="0"/>
          <w:numId w:val="1"/>
        </w:numPr>
        <w:spacing w:before="150" w:line="480" w:lineRule="atLeast"/>
        <w:rPr>
          <w:rFonts w:hint="eastAsia" w:ascii="宋体" w:hAnsi="宋体" w:eastAsia="宋体" w:cs="宋体"/>
          <w:bCs/>
          <w:color w:val="000000"/>
          <w:sz w:val="28"/>
          <w:szCs w:val="28"/>
        </w:rPr>
      </w:pPr>
      <w:r>
        <w:rPr>
          <w:rFonts w:hint="eastAsia" w:ascii="宋体" w:hAnsi="宋体" w:eastAsia="宋体" w:cs="宋体"/>
          <w:bCs/>
          <w:color w:val="000000"/>
          <w:sz w:val="26"/>
        </w:rPr>
        <w:t>合同条款内容及签订</w:t>
      </w:r>
    </w:p>
    <w:p>
      <w:pPr>
        <w:widowControl/>
        <w:numPr>
          <w:ilvl w:val="0"/>
          <w:numId w:val="9"/>
        </w:numPr>
        <w:spacing w:before="150" w:line="480" w:lineRule="atLeast"/>
        <w:rPr>
          <w:rFonts w:hint="eastAsia" w:ascii="宋体" w:hAnsi="宋体" w:eastAsia="宋体" w:cs="宋体"/>
          <w:bCs/>
          <w:color w:val="000000"/>
          <w:sz w:val="28"/>
          <w:szCs w:val="28"/>
        </w:rPr>
      </w:pPr>
      <w:r>
        <w:rPr>
          <w:rFonts w:hint="eastAsia" w:ascii="宋体" w:hAnsi="宋体" w:eastAsia="宋体" w:cs="宋体"/>
          <w:bCs/>
          <w:color w:val="000000"/>
          <w:sz w:val="26"/>
          <w:szCs w:val="26"/>
        </w:rPr>
        <w:t>合同专用条款内容依照国家规范文本，合同通用条款内容解释依照国家规</w:t>
      </w:r>
      <w:r>
        <w:rPr>
          <w:rFonts w:hint="eastAsia" w:ascii="宋体" w:hAnsi="宋体" w:eastAsia="宋体" w:cs="宋体"/>
          <w:bCs/>
          <w:color w:val="000000"/>
          <w:sz w:val="28"/>
          <w:szCs w:val="28"/>
        </w:rPr>
        <w:t>范文本。</w:t>
      </w:r>
    </w:p>
    <w:p>
      <w:pPr>
        <w:widowControl/>
        <w:numPr>
          <w:ilvl w:val="0"/>
          <w:numId w:val="9"/>
        </w:numPr>
        <w:spacing w:before="150" w:line="480" w:lineRule="atLeast"/>
        <w:rPr>
          <w:rFonts w:hint="eastAsia" w:ascii="宋体" w:hAnsi="宋体" w:eastAsia="宋体" w:cs="宋体"/>
          <w:bCs/>
          <w:color w:val="000000"/>
          <w:sz w:val="28"/>
          <w:szCs w:val="28"/>
        </w:rPr>
      </w:pPr>
      <w:r>
        <w:rPr>
          <w:rFonts w:hint="eastAsia" w:ascii="宋体" w:hAnsi="宋体" w:eastAsia="宋体" w:cs="宋体"/>
          <w:bCs/>
          <w:color w:val="000000"/>
          <w:sz w:val="26"/>
          <w:szCs w:val="26"/>
        </w:rPr>
        <w:t>合同签订：中标人在接到中标通知后3天内，应派代表与招标人联系，商</w:t>
      </w:r>
      <w:r>
        <w:rPr>
          <w:rFonts w:hint="eastAsia" w:ascii="宋体" w:hAnsi="宋体" w:eastAsia="宋体" w:cs="宋体"/>
          <w:bCs/>
          <w:color w:val="000000"/>
          <w:sz w:val="28"/>
          <w:szCs w:val="28"/>
        </w:rPr>
        <w:t>讨签订合同事宜。</w:t>
      </w:r>
    </w:p>
    <w:p>
      <w:pPr>
        <w:pStyle w:val="21"/>
        <w:numPr>
          <w:ilvl w:val="0"/>
          <w:numId w:val="1"/>
        </w:numPr>
        <w:spacing w:before="150" w:line="480" w:lineRule="atLeast"/>
        <w:rPr>
          <w:rFonts w:hint="eastAsia" w:ascii="宋体" w:hAnsi="宋体" w:eastAsia="宋体" w:cs="宋体"/>
          <w:bCs/>
          <w:color w:val="000000"/>
          <w:sz w:val="26"/>
        </w:rPr>
      </w:pPr>
      <w:r>
        <w:rPr>
          <w:rFonts w:hint="eastAsia" w:ascii="宋体" w:hAnsi="宋体" w:eastAsia="宋体" w:cs="宋体"/>
          <w:bCs/>
          <w:color w:val="000000"/>
          <w:sz w:val="26"/>
        </w:rPr>
        <w:t>付款方式与条件</w:t>
      </w:r>
    </w:p>
    <w:p>
      <w:pPr>
        <w:spacing w:before="150" w:line="480" w:lineRule="atLeast"/>
        <w:ind w:firstLine="480"/>
        <w:rPr>
          <w:rFonts w:hint="eastAsia" w:ascii="宋体" w:hAnsi="宋体" w:eastAsia="宋体" w:cs="宋体"/>
          <w:bCs/>
          <w:color w:val="000000"/>
          <w:sz w:val="26"/>
          <w:szCs w:val="26"/>
        </w:rPr>
      </w:pPr>
      <w:r>
        <w:rPr>
          <w:rFonts w:hint="eastAsia" w:ascii="宋体" w:hAnsi="宋体" w:eastAsia="宋体" w:cs="宋体"/>
          <w:bCs/>
          <w:color w:val="000000"/>
          <w:sz w:val="26"/>
          <w:szCs w:val="26"/>
        </w:rPr>
        <w:t>验收合格之日起30日内付款。</w:t>
      </w:r>
    </w:p>
    <w:p>
      <w:pPr>
        <w:pStyle w:val="25"/>
        <w:rPr>
          <w:rFonts w:hint="eastAsia" w:ascii="宋体" w:hAnsi="宋体" w:eastAsia="宋体" w:cs="宋体"/>
          <w:bCs/>
          <w:color w:val="000000"/>
        </w:rPr>
      </w:pPr>
    </w:p>
    <w:p>
      <w:pPr>
        <w:pStyle w:val="21"/>
        <w:numPr>
          <w:ilvl w:val="0"/>
          <w:numId w:val="1"/>
        </w:numPr>
        <w:spacing w:before="150" w:line="480" w:lineRule="atLeast"/>
        <w:rPr>
          <w:rFonts w:hint="eastAsia" w:ascii="宋体" w:hAnsi="宋体" w:eastAsia="宋体" w:cs="宋体"/>
          <w:bCs/>
          <w:color w:val="000000"/>
          <w:sz w:val="28"/>
          <w:szCs w:val="28"/>
        </w:rPr>
      </w:pPr>
      <w:r>
        <w:rPr>
          <w:rFonts w:hint="eastAsia" w:ascii="宋体" w:hAnsi="宋体" w:eastAsia="宋体" w:cs="宋体"/>
          <w:bCs/>
          <w:color w:val="000000"/>
          <w:sz w:val="26"/>
        </w:rPr>
        <w:t>其他未详尽事宜</w:t>
      </w:r>
    </w:p>
    <w:p>
      <w:pPr>
        <w:spacing w:before="150" w:line="480" w:lineRule="atLeast"/>
        <w:ind w:firstLine="480"/>
        <w:rPr>
          <w:rFonts w:hint="eastAsia" w:ascii="宋体" w:hAnsi="宋体" w:eastAsia="宋体" w:cs="宋体"/>
          <w:bCs/>
          <w:color w:val="000000"/>
          <w:sz w:val="28"/>
          <w:szCs w:val="28"/>
        </w:rPr>
      </w:pPr>
      <w:r>
        <w:rPr>
          <w:rFonts w:hint="eastAsia" w:ascii="宋体" w:hAnsi="宋体" w:eastAsia="宋体" w:cs="宋体"/>
          <w:bCs/>
          <w:color w:val="000000"/>
          <w:sz w:val="26"/>
          <w:szCs w:val="26"/>
        </w:rPr>
        <w:t>依照国家政府采购有关规定。</w:t>
      </w:r>
    </w:p>
    <w:p>
      <w:pPr>
        <w:pStyle w:val="21"/>
        <w:numPr>
          <w:ilvl w:val="0"/>
          <w:numId w:val="1"/>
        </w:numPr>
        <w:spacing w:before="150" w:line="480" w:lineRule="atLeast"/>
        <w:rPr>
          <w:rFonts w:hint="eastAsia" w:ascii="宋体" w:hAnsi="宋体" w:eastAsia="宋体" w:cs="宋体"/>
          <w:bCs/>
          <w:color w:val="000000"/>
          <w:sz w:val="28"/>
          <w:szCs w:val="28"/>
        </w:rPr>
      </w:pPr>
      <w:r>
        <w:rPr>
          <w:rFonts w:hint="eastAsia" w:ascii="宋体" w:hAnsi="宋体" w:eastAsia="宋体" w:cs="宋体"/>
          <w:bCs/>
          <w:color w:val="000000"/>
          <w:sz w:val="26"/>
        </w:rPr>
        <w:t>监督电话</w:t>
      </w:r>
    </w:p>
    <w:p>
      <w:pPr>
        <w:spacing w:before="150" w:line="480" w:lineRule="atLeast"/>
        <w:ind w:firstLine="480"/>
        <w:rPr>
          <w:rFonts w:hint="eastAsia" w:ascii="宋体" w:hAnsi="宋体" w:eastAsia="宋体" w:cs="宋体"/>
          <w:bCs/>
          <w:color w:val="000000"/>
          <w:sz w:val="26"/>
          <w:szCs w:val="26"/>
        </w:rPr>
      </w:pPr>
      <w:r>
        <w:rPr>
          <w:rFonts w:hint="eastAsia" w:ascii="宋体" w:hAnsi="宋体" w:eastAsia="宋体" w:cs="宋体"/>
          <w:bCs/>
          <w:color w:val="000000"/>
          <w:sz w:val="26"/>
          <w:szCs w:val="26"/>
        </w:rPr>
        <w:t>在采购报名、采购调研等采购过程中有任何异议，可联系我院监督科室。电话：83660063-8407；83660063-8467。</w:t>
      </w:r>
    </w:p>
    <w:p>
      <w:pPr>
        <w:pStyle w:val="21"/>
        <w:numPr>
          <w:numId w:val="0"/>
        </w:numPr>
        <w:spacing w:before="150" w:line="480" w:lineRule="atLeast"/>
        <w:ind w:leftChars="0"/>
        <w:jc w:val="right"/>
        <w:rPr>
          <w:rFonts w:hint="eastAsia" w:ascii="宋体" w:hAnsi="宋体" w:eastAsia="宋体" w:cs="宋体"/>
          <w:bCs/>
          <w:color w:val="000000"/>
          <w:kern w:val="2"/>
          <w:sz w:val="26"/>
          <w:szCs w:val="26"/>
          <w:highlight w:val="none"/>
          <w:lang w:val="en-US" w:eastAsia="zh-CN" w:bidi="ar-SA"/>
        </w:rPr>
      </w:pPr>
      <w:r>
        <w:rPr>
          <w:rFonts w:hint="eastAsia" w:ascii="宋体" w:hAnsi="宋体" w:eastAsia="宋体" w:cs="宋体"/>
          <w:bCs/>
          <w:color w:val="000000"/>
          <w:kern w:val="2"/>
          <w:sz w:val="26"/>
          <w:szCs w:val="26"/>
          <w:highlight w:val="none"/>
          <w:lang w:val="en-US" w:eastAsia="zh-CN" w:bidi="ar-SA"/>
        </w:rPr>
        <w:t>福建省肿瘤医院</w:t>
      </w:r>
    </w:p>
    <w:p>
      <w:pPr>
        <w:pStyle w:val="15"/>
        <w:jc w:val="right"/>
        <w:rPr>
          <w:rFonts w:hint="eastAsia" w:ascii="宋体" w:hAnsi="宋体" w:eastAsia="宋体" w:cs="宋体"/>
          <w:bCs/>
          <w:color w:val="000000"/>
          <w:kern w:val="2"/>
          <w:sz w:val="26"/>
          <w:szCs w:val="26"/>
          <w:highlight w:val="none"/>
          <w:lang w:val="en-US" w:eastAsia="zh-CN" w:bidi="ar-SA"/>
        </w:rPr>
      </w:pPr>
      <w:r>
        <w:rPr>
          <w:rFonts w:hint="eastAsia" w:ascii="宋体" w:hAnsi="宋体" w:eastAsia="宋体" w:cs="宋体"/>
          <w:bCs/>
          <w:color w:val="000000"/>
          <w:kern w:val="2"/>
          <w:sz w:val="26"/>
          <w:szCs w:val="26"/>
          <w:highlight w:val="none"/>
          <w:lang w:val="en-US" w:eastAsia="zh-CN" w:bidi="ar-SA"/>
        </w:rPr>
        <w:t>2025年5月15日</w:t>
      </w:r>
    </w:p>
    <w:p>
      <w:pPr>
        <w:pStyle w:val="15"/>
        <w:rPr>
          <w:rFonts w:hint="eastAsia" w:ascii="仿宋_GB2312" w:hAnsi="宋体" w:eastAsia="仿宋_GB2312" w:cs="仿宋_GB2312"/>
          <w:bCs/>
          <w:color w:val="000000"/>
          <w:sz w:val="24"/>
          <w:szCs w:val="24"/>
        </w:rPr>
      </w:pPr>
    </w:p>
    <w:p>
      <w:pPr>
        <w:rPr>
          <w:rFonts w:hint="eastAsia" w:ascii="仿宋_GB2312" w:hAnsi="宋体" w:eastAsia="仿宋_GB2312" w:cs="宋体"/>
          <w:bCs/>
          <w:color w:val="000000"/>
          <w:sz w:val="26"/>
        </w:rPr>
      </w:pPr>
      <w:r>
        <w:rPr>
          <w:rFonts w:hint="eastAsia" w:ascii="仿宋_GB2312" w:hAnsi="宋体" w:eastAsia="仿宋_GB2312" w:cs="宋体"/>
          <w:bCs/>
          <w:color w:val="000000"/>
          <w:sz w:val="26"/>
        </w:rPr>
        <w:br w:type="page"/>
      </w:r>
    </w:p>
    <w:p>
      <w:pPr>
        <w:spacing w:before="150" w:line="480" w:lineRule="atLeast"/>
        <w:rPr>
          <w:rFonts w:hint="eastAsia" w:ascii="宋体" w:hAnsi="宋体" w:eastAsia="宋体" w:cs="宋体"/>
          <w:bCs/>
          <w:color w:val="000000"/>
          <w:sz w:val="24"/>
        </w:rPr>
      </w:pPr>
      <w:r>
        <w:rPr>
          <w:rFonts w:hint="eastAsia" w:ascii="宋体" w:hAnsi="宋体" w:eastAsia="宋体" w:cs="宋体"/>
          <w:bCs/>
          <w:color w:val="000000"/>
          <w:sz w:val="24"/>
        </w:rPr>
        <w:t xml:space="preserve">附件： </w:t>
      </w:r>
    </w:p>
    <w:p>
      <w:pPr>
        <w:pStyle w:val="21"/>
        <w:numPr>
          <w:ilvl w:val="0"/>
          <w:numId w:val="10"/>
        </w:numPr>
        <w:spacing w:beforeLines="50" w:afterLines="50" w:line="400" w:lineRule="exact"/>
        <w:ind w:left="840"/>
        <w:jc w:val="left"/>
        <w:rPr>
          <w:rFonts w:hint="eastAsia" w:ascii="宋体" w:hAnsi="宋体" w:eastAsia="宋体" w:cs="宋体"/>
          <w:bCs/>
          <w:color w:val="000000"/>
          <w:sz w:val="24"/>
        </w:rPr>
      </w:pPr>
      <w:r>
        <w:rPr>
          <w:rFonts w:hint="eastAsia" w:ascii="宋体" w:hAnsi="宋体" w:eastAsia="宋体" w:cs="宋体"/>
          <w:bCs/>
          <w:color w:val="000000"/>
          <w:sz w:val="24"/>
        </w:rPr>
        <w:t>项目概述</w:t>
      </w:r>
    </w:p>
    <w:p>
      <w:pPr>
        <w:spacing w:beforeLines="50" w:afterLines="50" w:line="400" w:lineRule="exact"/>
        <w:ind w:left="120"/>
        <w:jc w:val="left"/>
        <w:rPr>
          <w:rFonts w:hint="eastAsia" w:ascii="宋体" w:hAnsi="宋体" w:eastAsia="宋体" w:cs="宋体"/>
          <w:bCs/>
          <w:color w:val="000000"/>
          <w:sz w:val="24"/>
        </w:rPr>
      </w:pPr>
      <w:r>
        <w:rPr>
          <w:rFonts w:hint="eastAsia" w:ascii="宋体" w:hAnsi="宋体" w:eastAsia="宋体" w:cs="宋体"/>
          <w:bCs/>
          <w:color w:val="000000"/>
          <w:sz w:val="24"/>
        </w:rPr>
        <w:t>本项目为福建省肿瘤医院中央空调多联机空调采购项目。投标人及所投产品和服务应满足下述要求：</w:t>
      </w:r>
    </w:p>
    <w:p>
      <w:pPr>
        <w:pStyle w:val="23"/>
        <w:numPr>
          <w:ilvl w:val="0"/>
          <w:numId w:val="11"/>
        </w:numPr>
        <w:ind w:left="0" w:firstLine="480" w:firstLineChars="200"/>
        <w:rPr>
          <w:rFonts w:hint="eastAsia" w:ascii="宋体" w:hAnsi="宋体" w:eastAsia="宋体" w:cs="宋体"/>
          <w:sz w:val="24"/>
          <w:szCs w:val="24"/>
        </w:rPr>
      </w:pPr>
      <w:r>
        <w:rPr>
          <w:rFonts w:hint="eastAsia" w:ascii="宋体" w:hAnsi="宋体" w:eastAsia="宋体" w:cs="宋体"/>
          <w:color w:val="000000"/>
          <w:sz w:val="24"/>
          <w:szCs w:val="24"/>
          <w:shd w:val="clear" w:color="auto" w:fill="FFFFFF"/>
        </w:rPr>
        <w:t>投标人所投货物为生产厂家的正规合格产品，所有货物均为全新原厂原包装（未经使用和非展览会展示样品设备，外观无刮、碰痕迹，并有下列明显标记：名 称、品 牌型 号、制 造商 标识、产地、出厂日期、出产序列号等），不接受改装改配产品。货物的制造标准及技术规范等有关资料必须符合国家相关标准、规范要求。货物的电气、设备仪表应符合国家相关规定，噪音方面符合国家相关标准，货物质量达到设 计要求，安装调试各项指标符合技术参数要求且须通过质检计量部门的检验。</w:t>
      </w:r>
    </w:p>
    <w:p>
      <w:pPr>
        <w:pStyle w:val="23"/>
        <w:numPr>
          <w:ilvl w:val="0"/>
          <w:numId w:val="11"/>
        </w:numPr>
        <w:ind w:left="0" w:firstLine="480" w:firstLineChars="200"/>
        <w:rPr>
          <w:rFonts w:hint="eastAsia" w:ascii="宋体" w:hAnsi="宋体" w:eastAsia="宋体" w:cs="宋体"/>
          <w:sz w:val="24"/>
          <w:szCs w:val="24"/>
        </w:rPr>
      </w:pPr>
      <w:r>
        <w:rPr>
          <w:rFonts w:hint="eastAsia" w:ascii="宋体" w:hAnsi="宋体" w:eastAsia="宋体" w:cs="宋体"/>
          <w:color w:val="000000"/>
          <w:sz w:val="24"/>
          <w:szCs w:val="24"/>
          <w:shd w:val="clear" w:color="auto" w:fill="FFFFFF"/>
        </w:rPr>
        <w:t>投标人应按正规销售渠道供货，保证采购人能享受原厂或原厂认可的售后维修机构的售后服务。投标人所提供的服务应符合国家相关法律法规。投标人提供的产品中如有配套使用的相关软件，必须是正版的、合法的。</w:t>
      </w:r>
    </w:p>
    <w:p>
      <w:pPr>
        <w:pStyle w:val="23"/>
        <w:numPr>
          <w:ilvl w:val="0"/>
          <w:numId w:val="11"/>
        </w:numPr>
        <w:ind w:left="0" w:firstLine="480" w:firstLineChars="200"/>
        <w:rPr>
          <w:rFonts w:hint="eastAsia" w:ascii="宋体" w:hAnsi="宋体" w:eastAsia="宋体" w:cs="宋体"/>
          <w:sz w:val="24"/>
          <w:szCs w:val="24"/>
        </w:rPr>
      </w:pPr>
      <w:r>
        <w:rPr>
          <w:rFonts w:hint="eastAsia" w:ascii="宋体" w:hAnsi="宋体" w:eastAsia="宋体" w:cs="宋体"/>
          <w:color w:val="000000"/>
          <w:sz w:val="24"/>
          <w:szCs w:val="24"/>
          <w:shd w:val="clear" w:color="auto" w:fill="FFFFFF"/>
        </w:rPr>
        <w:t>投标人须保障采购人在使用该货物或其任何一部分时不受到第三方关于侵犯专利权、商标权或工业设 计权等知识产权的指控，任何第三方如果提出此方面指控均与招标采购单位无关，投标人应与第三方交涉，并承担可能发生的一切法律责任、费用和后果；若招标采购单位因此而遭致损失的，投标人应赔偿该损失。</w:t>
      </w:r>
    </w:p>
    <w:p>
      <w:pPr>
        <w:pStyle w:val="23"/>
        <w:ind w:firstLine="480"/>
        <w:jc w:val="both"/>
        <w:rPr>
          <w:rFonts w:hint="eastAsia" w:ascii="宋体" w:hAnsi="宋体" w:eastAsia="宋体" w:cs="宋体"/>
          <w:sz w:val="24"/>
          <w:szCs w:val="24"/>
        </w:rPr>
      </w:pPr>
      <w:r>
        <w:rPr>
          <w:rFonts w:hint="eastAsia" w:ascii="宋体" w:hAnsi="宋体" w:eastAsia="宋体" w:cs="宋体"/>
          <w:b/>
          <w:color w:val="000000"/>
          <w:sz w:val="24"/>
          <w:szCs w:val="24"/>
        </w:rPr>
        <w:t>投标人中标后提供的产品不满足本条款要求的，采购人将拒绝验收，由此带来的一切损失将由中标人负责。</w:t>
      </w:r>
    </w:p>
    <w:p>
      <w:pPr>
        <w:pStyle w:val="21"/>
        <w:numPr>
          <w:ilvl w:val="0"/>
          <w:numId w:val="10"/>
        </w:numPr>
        <w:spacing w:beforeLines="50" w:afterLines="50" w:line="360" w:lineRule="auto"/>
        <w:jc w:val="left"/>
        <w:rPr>
          <w:rFonts w:hint="eastAsia" w:ascii="宋体" w:hAnsi="宋体" w:eastAsia="宋体" w:cs="宋体"/>
          <w:b/>
          <w:sz w:val="24"/>
        </w:rPr>
      </w:pPr>
      <w:r>
        <w:rPr>
          <w:rFonts w:hint="eastAsia" w:ascii="宋体" w:hAnsi="宋体" w:eastAsia="宋体" w:cs="宋体"/>
          <w:b/>
          <w:sz w:val="24"/>
        </w:rPr>
        <w:t>技术和服务要求</w:t>
      </w:r>
    </w:p>
    <w:tbl>
      <w:tblPr>
        <w:tblW w:w="8185" w:type="dxa"/>
        <w:jc w:val="center"/>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956"/>
        <w:gridCol w:w="1417"/>
        <w:gridCol w:w="993"/>
        <w:gridCol w:w="4819"/>
      </w:tblGrid>
      <w:tr>
        <w:trPr>
          <w:jc w:val="center"/>
        </w:trPr>
        <w:tc>
          <w:tcPr>
            <w:tcW w:w="95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23"/>
              <w:jc w:val="both"/>
              <w:rPr>
                <w:rFonts w:hint="eastAsia" w:ascii="宋体" w:hAnsi="宋体" w:eastAsia="宋体" w:cs="宋体"/>
                <w:sz w:val="24"/>
                <w:szCs w:val="24"/>
              </w:rPr>
            </w:pPr>
            <w:r>
              <w:rPr>
                <w:rFonts w:hint="eastAsia" w:ascii="宋体" w:hAnsi="宋体" w:eastAsia="宋体" w:cs="宋体"/>
                <w:color w:val="000000"/>
                <w:sz w:val="24"/>
                <w:szCs w:val="24"/>
              </w:rPr>
              <w:t>评标项序号</w:t>
            </w:r>
          </w:p>
        </w:tc>
        <w:tc>
          <w:tcPr>
            <w:tcW w:w="141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23"/>
              <w:jc w:val="both"/>
              <w:rPr>
                <w:rFonts w:hint="eastAsia" w:ascii="宋体" w:hAnsi="宋体" w:eastAsia="宋体" w:cs="宋体"/>
                <w:sz w:val="24"/>
                <w:szCs w:val="24"/>
              </w:rPr>
            </w:pPr>
            <w:r>
              <w:rPr>
                <w:rFonts w:hint="eastAsia" w:ascii="宋体" w:hAnsi="宋体" w:eastAsia="宋体" w:cs="宋体"/>
                <w:color w:val="000000"/>
                <w:sz w:val="24"/>
                <w:szCs w:val="24"/>
              </w:rPr>
              <w:t>规格</w:t>
            </w:r>
          </w:p>
        </w:tc>
        <w:tc>
          <w:tcPr>
            <w:tcW w:w="99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23"/>
              <w:jc w:val="both"/>
              <w:rPr>
                <w:rFonts w:hint="eastAsia" w:ascii="宋体" w:hAnsi="宋体" w:eastAsia="宋体" w:cs="宋体"/>
                <w:sz w:val="24"/>
                <w:szCs w:val="24"/>
              </w:rPr>
            </w:pPr>
            <w:r>
              <w:rPr>
                <w:rFonts w:hint="eastAsia" w:ascii="宋体" w:hAnsi="宋体" w:eastAsia="宋体" w:cs="宋体"/>
                <w:color w:val="000000"/>
                <w:sz w:val="24"/>
                <w:szCs w:val="24"/>
              </w:rPr>
              <w:t>数  量</w:t>
            </w:r>
          </w:p>
        </w:tc>
        <w:tc>
          <w:tcPr>
            <w:tcW w:w="481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23"/>
              <w:jc w:val="both"/>
              <w:rPr>
                <w:rFonts w:hint="eastAsia" w:ascii="宋体" w:hAnsi="宋体" w:eastAsia="宋体" w:cs="宋体"/>
                <w:sz w:val="24"/>
                <w:szCs w:val="24"/>
              </w:rPr>
            </w:pPr>
            <w:r>
              <w:rPr>
                <w:rFonts w:hint="eastAsia" w:ascii="宋体" w:hAnsi="宋体" w:eastAsia="宋体" w:cs="宋体"/>
                <w:color w:val="000000"/>
                <w:sz w:val="24"/>
                <w:szCs w:val="24"/>
              </w:rPr>
              <w:t xml:space="preserve">   参数要求</w:t>
            </w:r>
          </w:p>
        </w:tc>
      </w:tr>
      <w:tr>
        <w:trPr>
          <w:jc w:val="center"/>
        </w:trPr>
        <w:tc>
          <w:tcPr>
            <w:tcW w:w="9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23"/>
              <w:numPr>
                <w:ilvl w:val="0"/>
                <w:numId w:val="12"/>
              </w:numPr>
              <w:jc w:val="both"/>
              <w:rPr>
                <w:rFonts w:hint="eastAsia" w:ascii="宋体" w:hAnsi="宋体" w:eastAsia="宋体" w:cs="宋体"/>
                <w:sz w:val="24"/>
                <w:szCs w:val="24"/>
              </w:rPr>
            </w:pPr>
          </w:p>
        </w:tc>
        <w:tc>
          <w:tcPr>
            <w:tcW w:w="14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23"/>
              <w:jc w:val="both"/>
              <w:rPr>
                <w:rFonts w:hint="eastAsia" w:ascii="宋体" w:hAnsi="宋体" w:eastAsia="宋体" w:cs="宋体"/>
                <w:sz w:val="24"/>
                <w:szCs w:val="24"/>
              </w:rPr>
            </w:pPr>
            <w:r>
              <w:rPr>
                <w:rFonts w:hint="eastAsia" w:ascii="宋体" w:hAnsi="宋体" w:eastAsia="宋体" w:cs="宋体"/>
                <w:color w:val="000000"/>
                <w:sz w:val="24"/>
                <w:szCs w:val="24"/>
              </w:rPr>
              <w:t>变频多联空调机组外机</w:t>
            </w:r>
          </w:p>
        </w:tc>
        <w:tc>
          <w:tcPr>
            <w:tcW w:w="9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23"/>
              <w:jc w:val="both"/>
              <w:rPr>
                <w:rFonts w:hint="eastAsia" w:ascii="宋体" w:hAnsi="宋体" w:eastAsia="宋体" w:cs="宋体"/>
                <w:sz w:val="24"/>
                <w:szCs w:val="24"/>
              </w:rPr>
            </w:pPr>
            <w:r>
              <w:rPr>
                <w:rFonts w:hint="eastAsia" w:ascii="宋体" w:hAnsi="宋体" w:eastAsia="宋体" w:cs="宋体"/>
                <w:sz w:val="24"/>
                <w:szCs w:val="24"/>
              </w:rPr>
              <w:t>1</w:t>
            </w:r>
          </w:p>
        </w:tc>
        <w:tc>
          <w:tcPr>
            <w:tcW w:w="48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23"/>
              <w:jc w:val="both"/>
              <w:rPr>
                <w:rFonts w:hint="eastAsia" w:ascii="宋体" w:hAnsi="宋体" w:eastAsia="宋体" w:cs="宋体"/>
                <w:sz w:val="24"/>
                <w:szCs w:val="24"/>
              </w:rPr>
            </w:pPr>
            <w:r>
              <w:rPr>
                <w:rFonts w:hint="eastAsia" w:ascii="宋体" w:hAnsi="宋体" w:eastAsia="宋体" w:cs="宋体"/>
                <w:color w:val="000000"/>
                <w:sz w:val="24"/>
                <w:szCs w:val="24"/>
              </w:rPr>
              <w:t>1)制冷量≥40KW；</w:t>
            </w:r>
          </w:p>
          <w:p>
            <w:pPr>
              <w:pStyle w:val="23"/>
              <w:jc w:val="both"/>
              <w:rPr>
                <w:rFonts w:hint="eastAsia" w:ascii="宋体" w:hAnsi="宋体" w:eastAsia="宋体" w:cs="宋体"/>
                <w:sz w:val="24"/>
                <w:szCs w:val="24"/>
              </w:rPr>
            </w:pPr>
            <w:r>
              <w:rPr>
                <w:rFonts w:hint="eastAsia" w:ascii="宋体" w:hAnsi="宋体" w:eastAsia="宋体" w:cs="宋体"/>
                <w:color w:val="000000"/>
                <w:sz w:val="24"/>
                <w:szCs w:val="24"/>
              </w:rPr>
              <w:t>2)制热量≥45KW；</w:t>
            </w:r>
          </w:p>
          <w:p>
            <w:pPr>
              <w:pStyle w:val="23"/>
              <w:jc w:val="both"/>
              <w:rPr>
                <w:rFonts w:hint="eastAsia" w:ascii="宋体" w:hAnsi="宋体" w:eastAsia="宋体" w:cs="宋体"/>
                <w:sz w:val="24"/>
                <w:szCs w:val="24"/>
              </w:rPr>
            </w:pPr>
            <w:r>
              <w:rPr>
                <w:rFonts w:hint="eastAsia" w:ascii="宋体" w:hAnsi="宋体" w:eastAsia="宋体" w:cs="宋体"/>
                <w:color w:val="000000"/>
                <w:sz w:val="24"/>
                <w:szCs w:val="24"/>
              </w:rPr>
              <w:t>3)制冷功率≤10.16KW；</w:t>
            </w:r>
          </w:p>
          <w:p>
            <w:pPr>
              <w:pStyle w:val="23"/>
              <w:jc w:val="both"/>
              <w:rPr>
                <w:rFonts w:hint="eastAsia" w:ascii="宋体" w:hAnsi="宋体" w:eastAsia="宋体" w:cs="宋体"/>
                <w:sz w:val="24"/>
                <w:szCs w:val="24"/>
              </w:rPr>
            </w:pPr>
            <w:r>
              <w:rPr>
                <w:rFonts w:hint="eastAsia" w:ascii="宋体" w:hAnsi="宋体" w:eastAsia="宋体" w:cs="宋体"/>
                <w:color w:val="000000"/>
                <w:sz w:val="24"/>
                <w:szCs w:val="24"/>
              </w:rPr>
              <w:t>4)制热功率≤10.57KW；</w:t>
            </w:r>
          </w:p>
          <w:p>
            <w:pPr>
              <w:pStyle w:val="23"/>
              <w:jc w:val="both"/>
              <w:rPr>
                <w:rFonts w:hint="eastAsia" w:ascii="宋体" w:hAnsi="宋体" w:eastAsia="宋体" w:cs="宋体"/>
                <w:sz w:val="24"/>
                <w:szCs w:val="24"/>
              </w:rPr>
            </w:pPr>
            <w:r>
              <w:rPr>
                <w:rFonts w:hint="eastAsia" w:ascii="宋体" w:hAnsi="宋体" w:eastAsia="宋体" w:cs="宋体"/>
                <w:color w:val="000000"/>
                <w:sz w:val="24"/>
                <w:szCs w:val="24"/>
              </w:rPr>
              <w:t>5)风量≥13500m³/h；</w:t>
            </w:r>
          </w:p>
          <w:p>
            <w:pPr>
              <w:pStyle w:val="23"/>
              <w:jc w:val="both"/>
              <w:rPr>
                <w:rFonts w:hint="eastAsia" w:ascii="宋体" w:hAnsi="宋体" w:eastAsia="宋体" w:cs="宋体"/>
                <w:sz w:val="24"/>
                <w:szCs w:val="24"/>
              </w:rPr>
            </w:pPr>
            <w:r>
              <w:rPr>
                <w:rFonts w:hint="eastAsia" w:ascii="宋体" w:hAnsi="宋体" w:eastAsia="宋体" w:cs="宋体"/>
                <w:color w:val="000000"/>
                <w:sz w:val="24"/>
                <w:szCs w:val="24"/>
              </w:rPr>
              <w:t>6)噪音≤61dB(A)；</w:t>
            </w:r>
          </w:p>
          <w:p>
            <w:pPr>
              <w:pStyle w:val="23"/>
              <w:jc w:val="both"/>
              <w:rPr>
                <w:rFonts w:hint="eastAsia" w:ascii="宋体" w:hAnsi="宋体" w:eastAsia="宋体" w:cs="宋体"/>
                <w:sz w:val="24"/>
                <w:szCs w:val="24"/>
              </w:rPr>
            </w:pPr>
            <w:r>
              <w:rPr>
                <w:rFonts w:hint="eastAsia" w:ascii="宋体" w:hAnsi="宋体" w:eastAsia="宋体" w:cs="宋体"/>
                <w:color w:val="000000"/>
                <w:sz w:val="24"/>
                <w:szCs w:val="24"/>
              </w:rPr>
              <w:t>7)APF≥5.05；</w:t>
            </w:r>
          </w:p>
        </w:tc>
      </w:tr>
      <w:tr>
        <w:trPr>
          <w:jc w:val="center"/>
        </w:trPr>
        <w:tc>
          <w:tcPr>
            <w:tcW w:w="9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23"/>
              <w:numPr>
                <w:ilvl w:val="0"/>
                <w:numId w:val="12"/>
              </w:numPr>
              <w:jc w:val="both"/>
              <w:rPr>
                <w:rFonts w:hint="eastAsia" w:ascii="宋体" w:hAnsi="宋体" w:eastAsia="宋体" w:cs="宋体"/>
                <w:sz w:val="24"/>
                <w:szCs w:val="24"/>
              </w:rPr>
            </w:pPr>
          </w:p>
        </w:tc>
        <w:tc>
          <w:tcPr>
            <w:tcW w:w="14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23"/>
              <w:jc w:val="both"/>
              <w:rPr>
                <w:rFonts w:hint="eastAsia" w:ascii="宋体" w:hAnsi="宋体" w:eastAsia="宋体" w:cs="宋体"/>
                <w:sz w:val="24"/>
                <w:szCs w:val="24"/>
              </w:rPr>
            </w:pPr>
            <w:r>
              <w:rPr>
                <w:rFonts w:hint="eastAsia" w:ascii="宋体" w:hAnsi="宋体" w:eastAsia="宋体" w:cs="宋体"/>
                <w:color w:val="000000"/>
                <w:sz w:val="24"/>
                <w:szCs w:val="24"/>
              </w:rPr>
              <w:t>变频多联空调内机（四面出风）</w:t>
            </w:r>
          </w:p>
        </w:tc>
        <w:tc>
          <w:tcPr>
            <w:tcW w:w="9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23"/>
              <w:jc w:val="both"/>
              <w:rPr>
                <w:rFonts w:hint="eastAsia" w:ascii="宋体" w:hAnsi="宋体" w:eastAsia="宋体" w:cs="宋体"/>
                <w:sz w:val="24"/>
                <w:szCs w:val="24"/>
              </w:rPr>
            </w:pPr>
            <w:r>
              <w:rPr>
                <w:rFonts w:hint="eastAsia" w:ascii="宋体" w:hAnsi="宋体" w:eastAsia="宋体" w:cs="宋体"/>
                <w:sz w:val="24"/>
                <w:szCs w:val="24"/>
              </w:rPr>
              <w:t>4</w:t>
            </w:r>
          </w:p>
        </w:tc>
        <w:tc>
          <w:tcPr>
            <w:tcW w:w="48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23"/>
              <w:rPr>
                <w:rFonts w:hint="eastAsia" w:ascii="宋体" w:hAnsi="宋体" w:eastAsia="宋体" w:cs="宋体"/>
                <w:sz w:val="24"/>
                <w:szCs w:val="24"/>
              </w:rPr>
            </w:pPr>
            <w:r>
              <w:rPr>
                <w:rFonts w:hint="eastAsia" w:ascii="宋体" w:hAnsi="宋体" w:eastAsia="宋体" w:cs="宋体"/>
                <w:color w:val="000000"/>
                <w:sz w:val="24"/>
                <w:szCs w:val="24"/>
              </w:rPr>
              <w:t>1、制冷量≥2.8KW；                                  2、制热量≥3.2KW，                                  3、风量≥800m3/h；                                  4、制冷功率≤0.04KW                                                       5、噪音（高）≤32dB(A)</w:t>
            </w:r>
            <w:r>
              <w:rPr>
                <w:rFonts w:hint="eastAsia" w:ascii="宋体" w:hAnsi="宋体" w:eastAsia="宋体" w:cs="宋体"/>
                <w:sz w:val="24"/>
                <w:szCs w:val="24"/>
              </w:rPr>
              <w:br/>
            </w:r>
            <w:r>
              <w:rPr>
                <w:rFonts w:hint="eastAsia" w:ascii="宋体" w:hAnsi="宋体" w:eastAsia="宋体" w:cs="宋体"/>
                <w:color w:val="000000"/>
                <w:sz w:val="24"/>
                <w:szCs w:val="24"/>
              </w:rPr>
              <w:t>6、电源性能：220V/50Hz</w:t>
            </w:r>
          </w:p>
        </w:tc>
      </w:tr>
      <w:tr>
        <w:trPr>
          <w:jc w:val="center"/>
        </w:trPr>
        <w:tc>
          <w:tcPr>
            <w:tcW w:w="9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23"/>
              <w:numPr>
                <w:ilvl w:val="0"/>
                <w:numId w:val="12"/>
              </w:numPr>
              <w:jc w:val="both"/>
              <w:rPr>
                <w:rFonts w:hint="eastAsia" w:ascii="宋体" w:hAnsi="宋体" w:eastAsia="宋体" w:cs="宋体"/>
                <w:sz w:val="24"/>
                <w:szCs w:val="24"/>
              </w:rPr>
            </w:pPr>
          </w:p>
        </w:tc>
        <w:tc>
          <w:tcPr>
            <w:tcW w:w="14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23"/>
              <w:jc w:val="both"/>
              <w:rPr>
                <w:rFonts w:hint="eastAsia" w:ascii="宋体" w:hAnsi="宋体" w:eastAsia="宋体" w:cs="宋体"/>
                <w:sz w:val="24"/>
                <w:szCs w:val="24"/>
              </w:rPr>
            </w:pPr>
            <w:r>
              <w:rPr>
                <w:rFonts w:hint="eastAsia" w:ascii="宋体" w:hAnsi="宋体" w:eastAsia="宋体" w:cs="宋体"/>
                <w:color w:val="000000"/>
                <w:sz w:val="24"/>
                <w:szCs w:val="24"/>
              </w:rPr>
              <w:t>变频多联空调内机（四面出风）</w:t>
            </w:r>
          </w:p>
        </w:tc>
        <w:tc>
          <w:tcPr>
            <w:tcW w:w="9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23"/>
              <w:jc w:val="both"/>
              <w:rPr>
                <w:rFonts w:hint="eastAsia" w:ascii="宋体" w:hAnsi="宋体" w:eastAsia="宋体" w:cs="宋体"/>
                <w:sz w:val="24"/>
                <w:szCs w:val="24"/>
              </w:rPr>
            </w:pPr>
            <w:r>
              <w:rPr>
                <w:rFonts w:hint="eastAsia" w:ascii="宋体" w:hAnsi="宋体" w:eastAsia="宋体" w:cs="宋体"/>
                <w:color w:val="000000"/>
                <w:sz w:val="24"/>
                <w:szCs w:val="24"/>
              </w:rPr>
              <w:t>1</w:t>
            </w:r>
          </w:p>
        </w:tc>
        <w:tc>
          <w:tcPr>
            <w:tcW w:w="48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23"/>
              <w:rPr>
                <w:rFonts w:hint="eastAsia" w:ascii="宋体" w:hAnsi="宋体" w:eastAsia="宋体" w:cs="宋体"/>
                <w:sz w:val="24"/>
                <w:szCs w:val="24"/>
              </w:rPr>
            </w:pPr>
            <w:r>
              <w:rPr>
                <w:rFonts w:hint="eastAsia" w:ascii="宋体" w:hAnsi="宋体" w:eastAsia="宋体" w:cs="宋体"/>
                <w:color w:val="000000"/>
                <w:sz w:val="24"/>
                <w:szCs w:val="24"/>
              </w:rPr>
              <w:t>1、制冷量≥3.6KW；                                  2、制热量≥4.0KW，                                  3、风量≥800m3/h；                                  4、制冷功率≤0.04KW                                                       5、噪音（高）≤30dB(A)</w:t>
            </w:r>
            <w:r>
              <w:rPr>
                <w:rFonts w:hint="eastAsia" w:ascii="宋体" w:hAnsi="宋体" w:eastAsia="宋体" w:cs="宋体"/>
                <w:sz w:val="24"/>
                <w:szCs w:val="24"/>
              </w:rPr>
              <w:br/>
            </w:r>
            <w:r>
              <w:rPr>
                <w:rFonts w:hint="eastAsia" w:ascii="宋体" w:hAnsi="宋体" w:eastAsia="宋体" w:cs="宋体"/>
                <w:color w:val="000000"/>
                <w:sz w:val="24"/>
                <w:szCs w:val="24"/>
              </w:rPr>
              <w:t>6、电源性能：220V/50Hz</w:t>
            </w:r>
          </w:p>
        </w:tc>
      </w:tr>
      <w:tr>
        <w:trPr>
          <w:jc w:val="center"/>
        </w:trPr>
        <w:tc>
          <w:tcPr>
            <w:tcW w:w="9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23"/>
              <w:numPr>
                <w:ilvl w:val="0"/>
                <w:numId w:val="12"/>
              </w:numPr>
              <w:jc w:val="both"/>
              <w:rPr>
                <w:rFonts w:hint="eastAsia" w:ascii="宋体" w:hAnsi="宋体" w:eastAsia="宋体" w:cs="宋体"/>
                <w:sz w:val="24"/>
                <w:szCs w:val="24"/>
              </w:rPr>
            </w:pPr>
          </w:p>
        </w:tc>
        <w:tc>
          <w:tcPr>
            <w:tcW w:w="14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23"/>
              <w:jc w:val="both"/>
              <w:rPr>
                <w:rFonts w:hint="eastAsia" w:ascii="宋体" w:hAnsi="宋体" w:eastAsia="宋体" w:cs="宋体"/>
                <w:sz w:val="24"/>
                <w:szCs w:val="24"/>
              </w:rPr>
            </w:pPr>
            <w:r>
              <w:rPr>
                <w:rFonts w:hint="eastAsia" w:ascii="宋体" w:hAnsi="宋体" w:eastAsia="宋体" w:cs="宋体"/>
                <w:color w:val="000000"/>
                <w:sz w:val="24"/>
                <w:szCs w:val="24"/>
              </w:rPr>
              <w:t>变频多联空调内机（四面出风）</w:t>
            </w:r>
          </w:p>
        </w:tc>
        <w:tc>
          <w:tcPr>
            <w:tcW w:w="9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23"/>
              <w:jc w:val="both"/>
              <w:rPr>
                <w:rFonts w:hint="eastAsia" w:ascii="宋体" w:hAnsi="宋体" w:eastAsia="宋体" w:cs="宋体"/>
                <w:sz w:val="24"/>
                <w:szCs w:val="24"/>
              </w:rPr>
            </w:pPr>
            <w:r>
              <w:rPr>
                <w:rFonts w:hint="eastAsia" w:ascii="宋体" w:hAnsi="宋体" w:eastAsia="宋体" w:cs="宋体"/>
                <w:sz w:val="24"/>
                <w:szCs w:val="24"/>
              </w:rPr>
              <w:t>3</w:t>
            </w:r>
          </w:p>
        </w:tc>
        <w:tc>
          <w:tcPr>
            <w:tcW w:w="48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23"/>
              <w:rPr>
                <w:rFonts w:hint="eastAsia" w:ascii="宋体" w:hAnsi="宋体" w:eastAsia="宋体" w:cs="宋体"/>
                <w:sz w:val="24"/>
                <w:szCs w:val="24"/>
              </w:rPr>
            </w:pPr>
            <w:r>
              <w:rPr>
                <w:rFonts w:hint="eastAsia" w:ascii="宋体" w:hAnsi="宋体" w:eastAsia="宋体" w:cs="宋体"/>
                <w:color w:val="000000"/>
                <w:sz w:val="24"/>
                <w:szCs w:val="24"/>
              </w:rPr>
              <w:t>1、制冷量≥4.5KW；                                  2、制热量≥5.0KW，                                  3、风量≥900m3/h；                                  4、制冷功率≤0.05KW                                                       5、噪音（高）≤33dB(A)</w:t>
            </w:r>
            <w:r>
              <w:rPr>
                <w:rFonts w:hint="eastAsia" w:ascii="宋体" w:hAnsi="宋体" w:eastAsia="宋体" w:cs="宋体"/>
                <w:sz w:val="24"/>
                <w:szCs w:val="24"/>
              </w:rPr>
              <w:br/>
            </w:r>
            <w:r>
              <w:rPr>
                <w:rFonts w:hint="eastAsia" w:ascii="宋体" w:hAnsi="宋体" w:eastAsia="宋体" w:cs="宋体"/>
                <w:color w:val="000000"/>
                <w:sz w:val="24"/>
                <w:szCs w:val="24"/>
              </w:rPr>
              <w:t>6、电源性能：220V/50Hz</w:t>
            </w:r>
          </w:p>
        </w:tc>
      </w:tr>
      <w:tr>
        <w:trPr>
          <w:jc w:val="center"/>
        </w:trPr>
        <w:tc>
          <w:tcPr>
            <w:tcW w:w="9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23"/>
              <w:numPr>
                <w:ilvl w:val="0"/>
                <w:numId w:val="12"/>
              </w:numPr>
              <w:jc w:val="both"/>
              <w:rPr>
                <w:rFonts w:hint="eastAsia" w:ascii="宋体" w:hAnsi="宋体" w:eastAsia="宋体" w:cs="宋体"/>
                <w:sz w:val="24"/>
                <w:szCs w:val="24"/>
              </w:rPr>
            </w:pPr>
          </w:p>
        </w:tc>
        <w:tc>
          <w:tcPr>
            <w:tcW w:w="14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23"/>
              <w:jc w:val="both"/>
              <w:rPr>
                <w:rFonts w:hint="eastAsia" w:ascii="宋体" w:hAnsi="宋体" w:eastAsia="宋体" w:cs="宋体"/>
                <w:sz w:val="24"/>
                <w:szCs w:val="24"/>
              </w:rPr>
            </w:pPr>
            <w:r>
              <w:rPr>
                <w:rFonts w:hint="eastAsia" w:ascii="宋体" w:hAnsi="宋体" w:eastAsia="宋体" w:cs="宋体"/>
                <w:color w:val="000000"/>
                <w:sz w:val="24"/>
                <w:szCs w:val="24"/>
              </w:rPr>
              <w:t>变频多联空调内机（四面出风）</w:t>
            </w:r>
          </w:p>
        </w:tc>
        <w:tc>
          <w:tcPr>
            <w:tcW w:w="9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23"/>
              <w:jc w:val="both"/>
              <w:rPr>
                <w:rFonts w:hint="eastAsia" w:ascii="宋体" w:hAnsi="宋体" w:eastAsia="宋体" w:cs="宋体"/>
                <w:sz w:val="24"/>
                <w:szCs w:val="24"/>
              </w:rPr>
            </w:pPr>
            <w:r>
              <w:rPr>
                <w:rFonts w:hint="eastAsia" w:ascii="宋体" w:hAnsi="宋体" w:eastAsia="宋体" w:cs="宋体"/>
                <w:color w:val="000000"/>
                <w:sz w:val="24"/>
                <w:szCs w:val="24"/>
              </w:rPr>
              <w:t>1</w:t>
            </w:r>
          </w:p>
        </w:tc>
        <w:tc>
          <w:tcPr>
            <w:tcW w:w="48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23"/>
              <w:rPr>
                <w:rFonts w:hint="eastAsia" w:ascii="宋体" w:hAnsi="宋体" w:eastAsia="宋体" w:cs="宋体"/>
                <w:sz w:val="24"/>
                <w:szCs w:val="24"/>
              </w:rPr>
            </w:pPr>
            <w:r>
              <w:rPr>
                <w:rFonts w:hint="eastAsia" w:ascii="宋体" w:hAnsi="宋体" w:eastAsia="宋体" w:cs="宋体"/>
                <w:color w:val="000000"/>
                <w:sz w:val="24"/>
                <w:szCs w:val="24"/>
              </w:rPr>
              <w:t>1、制冷量≥8.0KW；                                  2、制热量≥9.0KW；                                  3、风量≥1400m3/h；                                  4、制冷功率≤0.075KW                                                       5、噪音（高）≤38dB(A)</w:t>
            </w:r>
            <w:r>
              <w:rPr>
                <w:rFonts w:hint="eastAsia" w:ascii="宋体" w:hAnsi="宋体" w:eastAsia="宋体" w:cs="宋体"/>
                <w:sz w:val="24"/>
                <w:szCs w:val="24"/>
              </w:rPr>
              <w:br/>
            </w:r>
            <w:r>
              <w:rPr>
                <w:rFonts w:hint="eastAsia" w:ascii="宋体" w:hAnsi="宋体" w:eastAsia="宋体" w:cs="宋体"/>
                <w:color w:val="000000"/>
                <w:sz w:val="24"/>
                <w:szCs w:val="24"/>
              </w:rPr>
              <w:t>6、电源性能：220V/50Hz</w:t>
            </w:r>
          </w:p>
        </w:tc>
      </w:tr>
    </w:tbl>
    <w:p>
      <w:pPr>
        <w:spacing w:beforeLines="50" w:afterLines="50"/>
        <w:ind w:left="425"/>
        <w:rPr>
          <w:rFonts w:hint="eastAsia" w:ascii="宋体" w:hAnsi="宋体" w:eastAsia="宋体" w:cs="宋体"/>
          <w:b/>
          <w:color w:val="000000"/>
          <w:sz w:val="24"/>
        </w:rPr>
      </w:pPr>
      <w:r>
        <w:rPr>
          <w:rFonts w:hint="eastAsia" w:ascii="宋体" w:hAnsi="宋体" w:eastAsia="宋体" w:cs="宋体"/>
          <w:b/>
          <w:color w:val="000000"/>
          <w:sz w:val="24"/>
        </w:rPr>
        <w:t>评标项序号</w:t>
      </w:r>
    </w:p>
    <w:p>
      <w:pPr>
        <w:pStyle w:val="23"/>
        <w:numPr>
          <w:ilvl w:val="0"/>
          <w:numId w:val="12"/>
        </w:numPr>
        <w:rPr>
          <w:rFonts w:hint="eastAsia" w:ascii="宋体" w:hAnsi="宋体" w:eastAsia="宋体" w:cs="宋体"/>
          <w:color w:val="000000"/>
          <w:sz w:val="24"/>
          <w:szCs w:val="24"/>
        </w:rPr>
      </w:pPr>
      <w:r>
        <w:rPr>
          <w:rFonts w:hint="eastAsia" w:ascii="宋体" w:hAnsi="宋体" w:eastAsia="宋体" w:cs="宋体"/>
          <w:color w:val="000000"/>
          <w:sz w:val="24"/>
          <w:szCs w:val="24"/>
        </w:rPr>
        <w:t>所投变频多联空调机组必须采用R410a环保冷媒，室内机必须标配冷凝水提升泵，顶出风式空调室外机采用直流涡旋式喷气增焓压缩机的变频机组。提供佐证材料。</w:t>
      </w:r>
    </w:p>
    <w:p>
      <w:pPr>
        <w:pStyle w:val="23"/>
        <w:numPr>
          <w:ilvl w:val="0"/>
          <w:numId w:val="12"/>
        </w:numP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直流变频系统不允许重新划分，空调室内、外机台数不得增加或减少，室内机形式不得改变。</w:t>
      </w:r>
    </w:p>
    <w:p>
      <w:pPr>
        <w:pStyle w:val="23"/>
        <w:numPr>
          <w:ilvl w:val="0"/>
          <w:numId w:val="12"/>
        </w:numPr>
        <w:rPr>
          <w:rFonts w:hint="eastAsia" w:ascii="宋体" w:hAnsi="宋体" w:eastAsia="宋体" w:cs="宋体"/>
          <w:color w:val="000000"/>
          <w:sz w:val="24"/>
          <w:szCs w:val="24"/>
        </w:rPr>
      </w:pPr>
      <w:r>
        <w:rPr>
          <w:rFonts w:hint="eastAsia" w:ascii="宋体" w:hAnsi="宋体" w:eastAsia="宋体" w:cs="宋体"/>
          <w:color w:val="000000"/>
          <w:sz w:val="24"/>
          <w:szCs w:val="24"/>
        </w:rPr>
        <w:t>电 源：380V/50HZ(三相) ；220V/50HZ(单相)。</w:t>
      </w:r>
    </w:p>
    <w:p>
      <w:pPr>
        <w:pStyle w:val="23"/>
        <w:numPr>
          <w:ilvl w:val="0"/>
          <w:numId w:val="12"/>
        </w:numPr>
        <w:rPr>
          <w:rFonts w:hint="eastAsia" w:ascii="宋体" w:hAnsi="宋体" w:eastAsia="宋体" w:cs="宋体"/>
          <w:color w:val="000000"/>
          <w:sz w:val="24"/>
          <w:szCs w:val="24"/>
        </w:rPr>
      </w:pPr>
      <w:r>
        <w:rPr>
          <w:rFonts w:hint="eastAsia" w:ascii="宋体" w:hAnsi="宋体" w:eastAsia="宋体" w:cs="宋体"/>
          <w:color w:val="000000"/>
          <w:sz w:val="24"/>
          <w:szCs w:val="24"/>
        </w:rPr>
        <w:t>所投变频多联空调室外机、室内机必须是同一商标的产品。</w:t>
      </w:r>
    </w:p>
    <w:p>
      <w:pPr>
        <w:pStyle w:val="23"/>
        <w:numPr>
          <w:ilvl w:val="0"/>
          <w:numId w:val="12"/>
        </w:numPr>
        <w:rPr>
          <w:rFonts w:hint="eastAsia" w:ascii="宋体" w:hAnsi="宋体" w:eastAsia="宋体" w:cs="宋体"/>
          <w:color w:val="000000"/>
          <w:sz w:val="24"/>
          <w:szCs w:val="24"/>
        </w:rPr>
      </w:pPr>
      <w:r>
        <w:rPr>
          <w:rFonts w:hint="eastAsia" w:ascii="宋体" w:hAnsi="宋体" w:eastAsia="宋体" w:cs="宋体"/>
          <w:color w:val="000000"/>
          <w:sz w:val="24"/>
          <w:szCs w:val="24"/>
        </w:rPr>
        <w:t>所投变频多联空调机组具有无源压力安全卸载特性且需要符合GC/JG5098 《多联式空调（热泵）机组无源压力安全卸载特性认证技术规范》和GC009G08《产品特性认证实施规则》规定要求的得3分。【投标人需提供第三方检测机构出具的产品特性认证证书以及特性认证检查报告材料加盖投标人公章作为评分依据，未提供或提供不完整的不得分。】</w:t>
      </w:r>
    </w:p>
    <w:p>
      <w:pPr>
        <w:pStyle w:val="23"/>
        <w:numPr>
          <w:ilvl w:val="0"/>
          <w:numId w:val="12"/>
        </w:numPr>
        <w:rPr>
          <w:rFonts w:hint="eastAsia" w:ascii="宋体" w:hAnsi="宋体" w:eastAsia="宋体" w:cs="宋体"/>
          <w:color w:val="000000"/>
          <w:sz w:val="24"/>
          <w:szCs w:val="24"/>
        </w:rPr>
      </w:pPr>
      <w:r>
        <w:rPr>
          <w:rFonts w:hint="eastAsia" w:ascii="宋体" w:hAnsi="宋体" w:eastAsia="宋体" w:cs="宋体"/>
          <w:color w:val="000000"/>
          <w:sz w:val="24"/>
          <w:szCs w:val="24"/>
        </w:rPr>
        <w:t>所投变频多联空调机组同时具有：①通讯实时性；②可靠性；两项性能均达到GC/JG5015《多联机组通讯实时性、可靠性特性认证技术规范》和GC009G08《产品特性认证实施规则》一级评定的。【投标人须提供第三方检测机构出具的检验报告复印件，未提供或提供不完整的不得分。】</w:t>
      </w:r>
    </w:p>
    <w:p>
      <w:pPr>
        <w:pStyle w:val="23"/>
        <w:numPr>
          <w:ilvl w:val="0"/>
          <w:numId w:val="12"/>
        </w:numPr>
        <w:rPr>
          <w:rFonts w:hint="eastAsia" w:ascii="宋体" w:hAnsi="宋体" w:eastAsia="宋体" w:cs="宋体"/>
          <w:color w:val="000000"/>
          <w:sz w:val="24"/>
          <w:szCs w:val="24"/>
        </w:rPr>
      </w:pPr>
      <w:r>
        <w:rPr>
          <w:rFonts w:hint="eastAsia" w:ascii="宋体" w:hAnsi="宋体" w:eastAsia="宋体" w:cs="宋体"/>
          <w:color w:val="000000"/>
          <w:sz w:val="24"/>
          <w:szCs w:val="24"/>
        </w:rPr>
        <w:t>▲投变频多联空调机组具有高落差运行无存油弯特性，符合GC/JG5100《多联式空调(热泵)机组高落差运行无存油弯特性认证技术规范》和GC009G08《产品特性认证实施规则》等规定的。【投标人须提供第三方检测机构出具的产品特性认证证书以及特性认证检查检查报告材料加盖投标人公章作为评分依据，未提供或提供不完整的不得分】</w:t>
      </w:r>
    </w:p>
    <w:p>
      <w:pPr>
        <w:pStyle w:val="23"/>
        <w:numPr>
          <w:ilvl w:val="0"/>
          <w:numId w:val="12"/>
        </w:numPr>
        <w:rPr>
          <w:rFonts w:hint="eastAsia" w:ascii="宋体" w:hAnsi="宋体" w:eastAsia="宋体" w:cs="宋体"/>
          <w:color w:val="000000"/>
          <w:sz w:val="24"/>
          <w:szCs w:val="24"/>
        </w:rPr>
      </w:pPr>
      <w:r>
        <w:rPr>
          <w:rFonts w:hint="eastAsia" w:ascii="宋体" w:hAnsi="宋体" w:eastAsia="宋体" w:cs="宋体"/>
          <w:color w:val="000000"/>
          <w:sz w:val="24"/>
          <w:szCs w:val="24"/>
        </w:rPr>
        <w:t>▲所投变频多联空调机组具有变融霜能力特性，符合GC/JG5093《多联式空调(热泵)机组变融霜能力特性认证技术规范》和GC009G08《产品特性认证实施规则》等规定的【投标人须提供第三方检测机构出具的产品特性认证证书以及特性认证检查检查报告材料加盖投标人公章作为评分依据，未提供或提供不完整的不得分。】</w:t>
      </w:r>
    </w:p>
    <w:p>
      <w:pPr>
        <w:pStyle w:val="23"/>
        <w:numPr>
          <w:ilvl w:val="0"/>
          <w:numId w:val="12"/>
        </w:numPr>
        <w:rPr>
          <w:rFonts w:hint="eastAsia" w:ascii="宋体" w:hAnsi="宋体" w:eastAsia="宋体" w:cs="宋体"/>
          <w:color w:val="000000"/>
          <w:sz w:val="24"/>
          <w:szCs w:val="24"/>
        </w:rPr>
      </w:pPr>
      <w:r>
        <w:rPr>
          <w:rFonts w:hint="eastAsia" w:ascii="宋体" w:hAnsi="宋体" w:eastAsia="宋体" w:cs="宋体"/>
          <w:color w:val="000000"/>
          <w:sz w:val="24"/>
          <w:szCs w:val="24"/>
        </w:rPr>
        <w:t>▲所投变频多联空调机组具有七重整机控制特性，符合GC/JG5105《多联式空调(热泵)机组七重整机控制特性认证技术规范》和GC009G08《产品特性认证实施规则》等规定的。【投标人须提供第三方检测机构出具的产品特性认证证书以及特性认证检查检查报告材料加盖投标人公章作为评分依据，未提供或提供不完整的不得分。】</w:t>
      </w:r>
    </w:p>
    <w:p>
      <w:pPr>
        <w:pStyle w:val="23"/>
        <w:numPr>
          <w:ilvl w:val="0"/>
          <w:numId w:val="12"/>
        </w:numPr>
        <w:rPr>
          <w:rFonts w:hint="eastAsia" w:ascii="宋体" w:hAnsi="宋体" w:eastAsia="宋体" w:cs="宋体"/>
          <w:color w:val="000000"/>
          <w:sz w:val="24"/>
          <w:szCs w:val="24"/>
        </w:rPr>
      </w:pPr>
      <w:r>
        <w:rPr>
          <w:rFonts w:hint="eastAsia" w:ascii="宋体" w:hAnsi="宋体" w:eastAsia="宋体" w:cs="宋体"/>
          <w:color w:val="000000"/>
          <w:sz w:val="24"/>
          <w:szCs w:val="24"/>
        </w:rPr>
        <w:t>▲所投变频多联空调机组具有室外机主动降噪特性，符合GC/JG5106《多联式空调(热泵)机组室外机主动降噪特性认证技术规范》和GC009G08《产品特性认证实施规则》等规定的。【投标人须提供第三方检测机构出具的产品特性认证证书以及特性认证检查检查报告材料加盖投标人公章作为评分依据，未提供或提供不完整的不得分。】</w:t>
      </w:r>
    </w:p>
    <w:p>
      <w:pPr>
        <w:pStyle w:val="23"/>
        <w:numPr>
          <w:ilvl w:val="0"/>
          <w:numId w:val="12"/>
        </w:numPr>
        <w:rPr>
          <w:rFonts w:hint="eastAsia" w:ascii="宋体" w:hAnsi="宋体" w:eastAsia="宋体" w:cs="宋体"/>
          <w:color w:val="000000"/>
          <w:sz w:val="24"/>
          <w:szCs w:val="24"/>
        </w:rPr>
      </w:pPr>
      <w:r>
        <w:rPr>
          <w:rFonts w:hint="eastAsia" w:ascii="宋体" w:hAnsi="宋体" w:eastAsia="宋体" w:cs="宋体"/>
          <w:color w:val="000000"/>
          <w:sz w:val="24"/>
          <w:szCs w:val="24"/>
        </w:rPr>
        <w:t>▲所投变频多联空调机组具有待机高低压隔离特性，符合GC/JG5094《多联式空调(热泵)机组待机高低压隔离特性认证技术规范》和GC009G08《产品特性认证实施规则》等规定的。【投标人须提供第三方检测机构出具的产品特性认证证书以及特性认证检查检查报告材料加盖投标人公章作为评分依据，未提供或提供不完整的不得分。】</w:t>
      </w:r>
    </w:p>
    <w:p>
      <w:pPr>
        <w:pStyle w:val="23"/>
        <w:numPr>
          <w:ilvl w:val="0"/>
          <w:numId w:val="12"/>
        </w:numPr>
        <w:rPr>
          <w:rFonts w:hint="eastAsia" w:ascii="宋体" w:hAnsi="宋体" w:eastAsia="宋体" w:cs="宋体"/>
          <w:color w:val="000000"/>
          <w:sz w:val="24"/>
          <w:szCs w:val="24"/>
        </w:rPr>
      </w:pPr>
      <w:r>
        <w:rPr>
          <w:rFonts w:hint="eastAsia" w:ascii="宋体" w:hAnsi="宋体" w:eastAsia="宋体" w:cs="宋体"/>
          <w:color w:val="000000"/>
          <w:sz w:val="24"/>
          <w:szCs w:val="24"/>
        </w:rPr>
        <w:t>▲所投变频多联空调机组具有柔性增加载特性，符合 GC/JG5097《多联式空调(热泵)机组柔性增焓加载特性认证技术规范》和GC009G08《产品特性认证实施规则》等规定的。【投标人须提供第三方检测机构出具的产品特性认证证书以及特性认证检查检查报告材料加盖投标人公章作为评分依据，未提供或提供不完整的不得分。】</w:t>
      </w:r>
    </w:p>
    <w:p>
      <w:pPr>
        <w:spacing w:beforeLines="50" w:afterLines="50"/>
        <w:ind w:left="425"/>
        <w:rPr>
          <w:rFonts w:hint="eastAsia" w:ascii="宋体" w:hAnsi="宋体" w:eastAsia="宋体" w:cs="宋体"/>
          <w:bCs/>
          <w:color w:val="000000"/>
          <w:sz w:val="24"/>
        </w:rPr>
      </w:pPr>
      <w:r>
        <w:rPr>
          <w:rFonts w:hint="eastAsia" w:ascii="宋体" w:hAnsi="宋体" w:eastAsia="宋体" w:cs="宋体"/>
          <w:bCs/>
          <w:color w:val="000000"/>
          <w:sz w:val="24"/>
        </w:rPr>
        <w:t>三、现场踏勘</w:t>
      </w:r>
    </w:p>
    <w:p>
      <w:pPr>
        <w:pStyle w:val="23"/>
        <w:numPr>
          <w:ilvl w:val="0"/>
          <w:numId w:val="13"/>
        </w:numPr>
        <w:rPr>
          <w:rFonts w:hint="eastAsia" w:ascii="宋体" w:hAnsi="宋体" w:eastAsia="宋体" w:cs="宋体"/>
          <w:sz w:val="24"/>
          <w:szCs w:val="24"/>
        </w:rPr>
      </w:pPr>
      <w:r>
        <w:rPr>
          <w:rFonts w:hint="eastAsia" w:ascii="宋体" w:hAnsi="宋体" w:eastAsia="宋体" w:cs="宋体"/>
          <w:sz w:val="24"/>
          <w:szCs w:val="24"/>
        </w:rPr>
        <w:t>本项目不组织现场踏勘，投标人可对项目现场及周围环境进行踏勘，以便获取有</w:t>
      </w:r>
    </w:p>
    <w:p>
      <w:pPr>
        <w:pStyle w:val="23"/>
        <w:numPr>
          <w:ilvl w:val="0"/>
          <w:numId w:val="13"/>
        </w:numPr>
        <w:rPr>
          <w:rFonts w:hint="eastAsia" w:ascii="宋体" w:hAnsi="宋体" w:eastAsia="宋体" w:cs="宋体"/>
          <w:sz w:val="24"/>
          <w:szCs w:val="24"/>
        </w:rPr>
      </w:pPr>
      <w:r>
        <w:rPr>
          <w:rFonts w:hint="eastAsia" w:ascii="宋体" w:hAnsi="宋体" w:eastAsia="宋体" w:cs="宋体"/>
          <w:sz w:val="24"/>
          <w:szCs w:val="24"/>
        </w:rPr>
        <w:t>关编制投标文件和签署合同所涉及现场的资料。投标人应自行承担踏勘现场所发生的所有费用。投标人可以踏勘为目的进入项目现场，但投标人及其人员不得因此使采购人及其人员承担有关的责任和蒙受损失。投标人并应对由此次踏勘现场而造成的任何损失、损害和引起的费用和开支承担责任。</w:t>
      </w:r>
    </w:p>
    <w:p>
      <w:pPr>
        <w:pStyle w:val="23"/>
        <w:numPr>
          <w:ilvl w:val="0"/>
          <w:numId w:val="13"/>
        </w:numPr>
        <w:rPr>
          <w:rFonts w:hint="eastAsia" w:ascii="宋体" w:hAnsi="宋体" w:eastAsia="宋体" w:cs="宋体"/>
          <w:sz w:val="24"/>
          <w:szCs w:val="24"/>
        </w:rPr>
      </w:pPr>
      <w:r>
        <w:rPr>
          <w:rFonts w:hint="eastAsia" w:ascii="宋体" w:hAnsi="宋体" w:eastAsia="宋体" w:cs="宋体"/>
          <w:sz w:val="24"/>
          <w:szCs w:val="24"/>
        </w:rPr>
        <w:t>采购人向投标人提供的有关现场的资料和数据，是采购人现有的能被投标人利用的资料。采购人对投标人做出的理解、推论和结论均不负责任。</w:t>
      </w:r>
    </w:p>
    <w:p>
      <w:pPr>
        <w:spacing w:beforeLines="50" w:afterLines="50"/>
        <w:ind w:left="425"/>
        <w:rPr>
          <w:rFonts w:hint="eastAsia" w:ascii="宋体" w:hAnsi="宋体" w:eastAsia="宋体" w:cs="宋体"/>
          <w:bCs/>
          <w:color w:val="000000"/>
          <w:sz w:val="24"/>
        </w:rPr>
      </w:pPr>
      <w:r>
        <w:rPr>
          <w:rFonts w:hint="eastAsia" w:ascii="宋体" w:hAnsi="宋体" w:eastAsia="宋体" w:cs="宋体"/>
          <w:bCs/>
          <w:color w:val="000000"/>
          <w:sz w:val="24"/>
        </w:rPr>
        <w:t>四、报价要求</w:t>
      </w:r>
    </w:p>
    <w:p>
      <w:pPr>
        <w:pStyle w:val="23"/>
        <w:numPr>
          <w:ilvl w:val="0"/>
          <w:numId w:val="14"/>
        </w:numPr>
        <w:rPr>
          <w:rFonts w:hint="eastAsia" w:ascii="宋体" w:hAnsi="宋体" w:eastAsia="宋体" w:cs="宋体"/>
          <w:sz w:val="24"/>
          <w:szCs w:val="24"/>
        </w:rPr>
      </w:pPr>
      <w:r>
        <w:rPr>
          <w:rFonts w:hint="eastAsia" w:ascii="宋体" w:hAnsi="宋体" w:eastAsia="宋体" w:cs="宋体"/>
          <w:sz w:val="24"/>
          <w:szCs w:val="24"/>
        </w:rPr>
        <w:t>本项目为整体采购，投标人针对招标文件的所有内容必须完整响应。</w:t>
      </w:r>
    </w:p>
    <w:p>
      <w:pPr>
        <w:pStyle w:val="23"/>
        <w:numPr>
          <w:ilvl w:val="0"/>
          <w:numId w:val="14"/>
        </w:numPr>
        <w:rPr>
          <w:rFonts w:hint="eastAsia" w:ascii="宋体" w:hAnsi="宋体" w:eastAsia="宋体" w:cs="宋体"/>
          <w:sz w:val="24"/>
          <w:szCs w:val="24"/>
        </w:rPr>
      </w:pPr>
      <w:r>
        <w:rPr>
          <w:rFonts w:hint="eastAsia" w:ascii="宋体" w:hAnsi="宋体" w:eastAsia="宋体" w:cs="宋体"/>
          <w:sz w:val="24"/>
          <w:szCs w:val="24"/>
        </w:rPr>
        <w:t>报价以人民币为货币单位，应分单价、小计和总价。</w:t>
      </w:r>
    </w:p>
    <w:p>
      <w:pPr>
        <w:pStyle w:val="23"/>
        <w:numPr>
          <w:ilvl w:val="0"/>
          <w:numId w:val="14"/>
        </w:numPr>
        <w:rPr>
          <w:rFonts w:hint="eastAsia" w:ascii="宋体" w:hAnsi="宋体" w:eastAsia="宋体" w:cs="宋体"/>
          <w:sz w:val="24"/>
          <w:szCs w:val="24"/>
        </w:rPr>
      </w:pPr>
      <w:r>
        <w:rPr>
          <w:rFonts w:hint="eastAsia" w:ascii="宋体" w:hAnsi="宋体" w:eastAsia="宋体" w:cs="宋体"/>
          <w:sz w:val="24"/>
          <w:szCs w:val="24"/>
        </w:rPr>
        <w:t>投标人的报价不得超过本项目的最高限价，否则响应无效。</w:t>
      </w:r>
    </w:p>
    <w:p>
      <w:pPr>
        <w:pStyle w:val="23"/>
        <w:numPr>
          <w:ilvl w:val="0"/>
          <w:numId w:val="14"/>
        </w:numPr>
        <w:rPr>
          <w:rFonts w:hint="eastAsia" w:ascii="宋体" w:hAnsi="宋体" w:eastAsia="宋体" w:cs="宋体"/>
          <w:sz w:val="24"/>
          <w:szCs w:val="24"/>
        </w:rPr>
      </w:pPr>
      <w:r>
        <w:rPr>
          <w:rFonts w:hint="eastAsia" w:ascii="宋体" w:hAnsi="宋体" w:eastAsia="宋体" w:cs="宋体"/>
          <w:sz w:val="24"/>
          <w:szCs w:val="24"/>
        </w:rPr>
        <w:t>从中华人民共和国境内提供的货物投标报价提供人民币报价，总报价为本次采购货物安装调试完毕，经用户验收小组验收合格并交付使用所有可能发生的费用，包括货物制造、运输、采购保管、产品检验检测、安装调试、施工配合费、税收以及售后服务等费用。</w:t>
      </w:r>
    </w:p>
    <w:p>
      <w:pPr>
        <w:pStyle w:val="23"/>
        <w:numPr>
          <w:ilvl w:val="0"/>
          <w:numId w:val="14"/>
        </w:numPr>
        <w:rPr>
          <w:rFonts w:hint="eastAsia" w:ascii="宋体" w:hAnsi="宋体" w:eastAsia="宋体" w:cs="宋体"/>
          <w:sz w:val="24"/>
          <w:szCs w:val="24"/>
        </w:rPr>
      </w:pPr>
      <w:r>
        <w:rPr>
          <w:rFonts w:hint="eastAsia" w:ascii="宋体" w:hAnsi="宋体" w:eastAsia="宋体" w:cs="宋体"/>
          <w:sz w:val="24"/>
          <w:szCs w:val="24"/>
        </w:rPr>
        <w:t>本项目为“交钥匙”项目，所述产品及技术要求，应视为保证项目投入使用所需的最低要求，投标总价为投标货物经用户单位验收合格并交付使用所有可能发生的费用，包括货物主体供应、辅助材料、配件供应及所涉及的一切材料、运输、保险费、采购保管、安装调试验收所需的一切费用、布置搭建、安装施工、办理行业许可（若有）、产品检验检测、人员培训、人工费、税收、保修费、售后服务以及可能漏项漏报等的一切费用，采购人无需再向投标人支付其他任何费用。</w:t>
      </w:r>
    </w:p>
    <w:p>
      <w:pPr>
        <w:pStyle w:val="23"/>
        <w:numPr>
          <w:ilvl w:val="0"/>
          <w:numId w:val="14"/>
        </w:numPr>
        <w:rPr>
          <w:rFonts w:hint="eastAsia" w:ascii="宋体" w:hAnsi="宋体" w:eastAsia="宋体" w:cs="宋体"/>
          <w:sz w:val="24"/>
          <w:szCs w:val="24"/>
        </w:rPr>
      </w:pPr>
      <w:r>
        <w:rPr>
          <w:rFonts w:hint="eastAsia" w:ascii="宋体" w:hAnsi="宋体" w:eastAsia="宋体" w:cs="宋体"/>
          <w:sz w:val="24"/>
          <w:szCs w:val="24"/>
        </w:rPr>
        <w:t>投标人对本项目只能有一个报价，采购单位不接受有选择的报价。</w:t>
      </w:r>
    </w:p>
    <w:p>
      <w:pPr>
        <w:pStyle w:val="23"/>
        <w:numPr>
          <w:ilvl w:val="0"/>
          <w:numId w:val="14"/>
        </w:numPr>
        <w:rPr>
          <w:rFonts w:hint="eastAsia" w:ascii="宋体" w:hAnsi="宋体" w:eastAsia="宋体" w:cs="宋体"/>
          <w:sz w:val="24"/>
          <w:szCs w:val="24"/>
        </w:rPr>
      </w:pPr>
      <w:r>
        <w:rPr>
          <w:rFonts w:hint="eastAsia" w:ascii="宋体" w:hAnsi="宋体" w:eastAsia="宋体" w:cs="宋体"/>
          <w:sz w:val="24"/>
          <w:szCs w:val="24"/>
        </w:rPr>
        <w:t>投标人漏报的单价或每单价报价中漏报、少报的费用，视为此项费用已隐含在报价中，中标后不得再向采购人收取任何费用。</w:t>
      </w:r>
    </w:p>
    <w:p>
      <w:pPr>
        <w:spacing w:beforeLines="50" w:afterLines="50"/>
        <w:ind w:left="425"/>
        <w:rPr>
          <w:rFonts w:hint="eastAsia" w:ascii="宋体" w:hAnsi="宋体" w:eastAsia="宋体" w:cs="宋体"/>
          <w:bCs/>
          <w:color w:val="000000"/>
          <w:sz w:val="24"/>
        </w:rPr>
      </w:pPr>
      <w:r>
        <w:rPr>
          <w:rFonts w:hint="eastAsia" w:ascii="宋体" w:hAnsi="宋体" w:eastAsia="宋体" w:cs="宋体"/>
          <w:bCs/>
          <w:color w:val="000000"/>
          <w:sz w:val="24"/>
        </w:rPr>
        <w:t>五、采购清单</w:t>
      </w:r>
    </w:p>
    <w:tbl>
      <w:tblPr>
        <w:tblW w:w="917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6"/>
        <w:gridCol w:w="1570"/>
        <w:gridCol w:w="1946"/>
        <w:gridCol w:w="517"/>
        <w:gridCol w:w="517"/>
        <w:gridCol w:w="1269"/>
        <w:gridCol w:w="968"/>
        <w:gridCol w:w="1870"/>
      </w:tblGrid>
      <w:tr>
        <w:trPr>
          <w:trHeight w:val="285" w:hRule="atLeast"/>
        </w:trPr>
        <w:tc>
          <w:tcPr>
            <w:tcW w:w="5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序号</w:t>
            </w:r>
          </w:p>
        </w:tc>
        <w:tc>
          <w:tcPr>
            <w:tcW w:w="157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名称</w:t>
            </w:r>
          </w:p>
        </w:tc>
        <w:tc>
          <w:tcPr>
            <w:tcW w:w="194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型号</w:t>
            </w:r>
          </w:p>
        </w:tc>
        <w:tc>
          <w:tcPr>
            <w:tcW w:w="51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单位</w:t>
            </w:r>
          </w:p>
        </w:tc>
        <w:tc>
          <w:tcPr>
            <w:tcW w:w="51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数量</w:t>
            </w:r>
          </w:p>
        </w:tc>
        <w:tc>
          <w:tcPr>
            <w:tcW w:w="126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综合单价（元）</w:t>
            </w:r>
          </w:p>
        </w:tc>
        <w:tc>
          <w:tcPr>
            <w:tcW w:w="96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总价（元）</w:t>
            </w:r>
          </w:p>
        </w:tc>
        <w:tc>
          <w:tcPr>
            <w:tcW w:w="187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备注</w:t>
            </w:r>
          </w:p>
        </w:tc>
      </w:tr>
      <w:tr>
        <w:trPr>
          <w:trHeight w:val="285" w:hRule="atLeast"/>
        </w:trPr>
        <w:tc>
          <w:tcPr>
            <w:tcW w:w="9173"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空调设备</w:t>
            </w:r>
          </w:p>
        </w:tc>
      </w:tr>
      <w:tr>
        <w:trPr>
          <w:trHeight w:val="58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1</w:t>
            </w:r>
          </w:p>
        </w:tc>
        <w:tc>
          <w:tcPr>
            <w:tcW w:w="1570" w:type="dxa"/>
            <w:tcBorders>
              <w:top w:val="nil"/>
              <w:left w:val="nil"/>
              <w:bottom w:val="single" w:color="auto" w:sz="8" w:space="0"/>
              <w:right w:val="single" w:color="auto" w:sz="8" w:space="0"/>
            </w:tcBorders>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变频多联空调机组外机</w:t>
            </w:r>
          </w:p>
        </w:tc>
        <w:tc>
          <w:tcPr>
            <w:tcW w:w="1946" w:type="dxa"/>
            <w:tcBorders>
              <w:top w:val="nil"/>
              <w:left w:val="nil"/>
              <w:bottom w:val="single" w:color="auto" w:sz="8" w:space="0"/>
              <w:right w:val="single" w:color="auto" w:sz="8" w:space="0"/>
            </w:tcBorders>
            <w:vAlign w:val="center"/>
          </w:tcPr>
          <w:p>
            <w:pPr>
              <w:widowControl/>
              <w:jc w:val="left"/>
              <w:rPr>
                <w:rFonts w:hint="eastAsia" w:ascii="宋体" w:hAnsi="宋体" w:eastAsia="宋体" w:cs="宋体"/>
                <w:color w:val="000000"/>
                <w:kern w:val="0"/>
                <w:sz w:val="24"/>
              </w:rPr>
            </w:pPr>
            <w:bookmarkStart w:id="0" w:name="RANGE!C2"/>
            <w:r>
              <w:rPr>
                <w:rFonts w:hint="eastAsia" w:ascii="宋体" w:hAnsi="宋体" w:eastAsia="宋体" w:cs="宋体"/>
                <w:color w:val="000000"/>
                <w:kern w:val="0"/>
                <w:sz w:val="24"/>
              </w:rPr>
              <w:t>详见技术参数</w:t>
            </w:r>
            <w:bookmarkEnd w:id="0"/>
          </w:p>
        </w:tc>
        <w:tc>
          <w:tcPr>
            <w:tcW w:w="517"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台</w:t>
            </w:r>
          </w:p>
        </w:tc>
        <w:tc>
          <w:tcPr>
            <w:tcW w:w="51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1</w:t>
            </w:r>
          </w:p>
        </w:tc>
        <w:tc>
          <w:tcPr>
            <w:tcW w:w="126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rPr>
            </w:pPr>
          </w:p>
        </w:tc>
        <w:tc>
          <w:tcPr>
            <w:tcW w:w="96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rPr>
            </w:pPr>
          </w:p>
        </w:tc>
        <w:tc>
          <w:tcPr>
            <w:tcW w:w="1870" w:type="dxa"/>
            <w:tcBorders>
              <w:top w:val="nil"/>
              <w:left w:val="nil"/>
              <w:bottom w:val="single" w:color="auto" w:sz="4" w:space="0"/>
              <w:right w:val="single" w:color="auto" w:sz="4" w:space="0"/>
            </w:tcBorders>
            <w:vAlign w:val="top"/>
          </w:tcPr>
          <w:p>
            <w:pPr>
              <w:widowControl/>
              <w:jc w:val="center"/>
              <w:rPr>
                <w:rFonts w:hint="eastAsia" w:ascii="宋体" w:hAnsi="宋体" w:eastAsia="宋体" w:cs="宋体"/>
                <w:color w:val="000000"/>
                <w:kern w:val="0"/>
                <w:sz w:val="24"/>
              </w:rPr>
            </w:pPr>
            <w:r>
              <w:rPr>
                <w:rFonts w:hint="eastAsia" w:ascii="宋体" w:hAnsi="宋体" w:eastAsia="宋体" w:cs="宋体"/>
                <w:kern w:val="0"/>
                <w:sz w:val="24"/>
              </w:rPr>
              <w:t>\</w:t>
            </w:r>
          </w:p>
        </w:tc>
      </w:tr>
      <w:tr>
        <w:trPr>
          <w:trHeight w:val="58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2</w:t>
            </w:r>
          </w:p>
        </w:tc>
        <w:tc>
          <w:tcPr>
            <w:tcW w:w="1570" w:type="dxa"/>
            <w:tcBorders>
              <w:top w:val="nil"/>
              <w:left w:val="nil"/>
              <w:bottom w:val="single" w:color="auto" w:sz="8" w:space="0"/>
              <w:right w:val="single" w:color="auto" w:sz="8" w:space="0"/>
            </w:tcBorders>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变频多联空调内机（四面出风）</w:t>
            </w:r>
          </w:p>
        </w:tc>
        <w:tc>
          <w:tcPr>
            <w:tcW w:w="1946" w:type="dxa"/>
            <w:tcBorders>
              <w:top w:val="nil"/>
              <w:left w:val="nil"/>
              <w:bottom w:val="single" w:color="auto" w:sz="8" w:space="0"/>
              <w:right w:val="single" w:color="auto" w:sz="8" w:space="0"/>
            </w:tcBorders>
            <w:vAlign w:val="center"/>
          </w:tcPr>
          <w:p>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t>详见技术参数</w:t>
            </w:r>
          </w:p>
        </w:tc>
        <w:tc>
          <w:tcPr>
            <w:tcW w:w="517"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台</w:t>
            </w:r>
          </w:p>
        </w:tc>
        <w:tc>
          <w:tcPr>
            <w:tcW w:w="51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4</w:t>
            </w:r>
          </w:p>
        </w:tc>
        <w:tc>
          <w:tcPr>
            <w:tcW w:w="126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rPr>
            </w:pPr>
          </w:p>
        </w:tc>
        <w:tc>
          <w:tcPr>
            <w:tcW w:w="96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rPr>
            </w:pPr>
          </w:p>
        </w:tc>
        <w:tc>
          <w:tcPr>
            <w:tcW w:w="1870" w:type="dxa"/>
            <w:tcBorders>
              <w:top w:val="nil"/>
              <w:left w:val="nil"/>
              <w:bottom w:val="single" w:color="auto" w:sz="4" w:space="0"/>
              <w:right w:val="single" w:color="auto" w:sz="4" w:space="0"/>
            </w:tcBorders>
            <w:vAlign w:val="top"/>
          </w:tcPr>
          <w:p>
            <w:pPr>
              <w:widowControl/>
              <w:jc w:val="center"/>
              <w:rPr>
                <w:rFonts w:hint="eastAsia" w:ascii="宋体" w:hAnsi="宋体" w:eastAsia="宋体" w:cs="宋体"/>
                <w:color w:val="000000"/>
                <w:kern w:val="0"/>
                <w:sz w:val="24"/>
              </w:rPr>
            </w:pPr>
            <w:r>
              <w:rPr>
                <w:rFonts w:hint="eastAsia" w:ascii="宋体" w:hAnsi="宋体" w:eastAsia="宋体" w:cs="宋体"/>
                <w:kern w:val="0"/>
                <w:sz w:val="24"/>
              </w:rPr>
              <w:t>\</w:t>
            </w:r>
          </w:p>
        </w:tc>
      </w:tr>
      <w:tr>
        <w:trPr>
          <w:trHeight w:val="58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3</w:t>
            </w:r>
          </w:p>
        </w:tc>
        <w:tc>
          <w:tcPr>
            <w:tcW w:w="1570" w:type="dxa"/>
            <w:tcBorders>
              <w:top w:val="nil"/>
              <w:left w:val="nil"/>
              <w:bottom w:val="single" w:color="auto" w:sz="8" w:space="0"/>
              <w:right w:val="single" w:color="auto" w:sz="8" w:space="0"/>
            </w:tcBorders>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变频多联空调内机（四面出风）</w:t>
            </w:r>
          </w:p>
        </w:tc>
        <w:tc>
          <w:tcPr>
            <w:tcW w:w="1946" w:type="dxa"/>
            <w:tcBorders>
              <w:top w:val="nil"/>
              <w:left w:val="nil"/>
              <w:bottom w:val="single" w:color="auto" w:sz="8" w:space="0"/>
              <w:right w:val="single" w:color="auto" w:sz="8" w:space="0"/>
            </w:tcBorders>
            <w:vAlign w:val="center"/>
          </w:tcPr>
          <w:p>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t>详见技术参数</w:t>
            </w:r>
          </w:p>
        </w:tc>
        <w:tc>
          <w:tcPr>
            <w:tcW w:w="517"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台</w:t>
            </w:r>
          </w:p>
        </w:tc>
        <w:tc>
          <w:tcPr>
            <w:tcW w:w="51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1</w:t>
            </w:r>
          </w:p>
        </w:tc>
        <w:tc>
          <w:tcPr>
            <w:tcW w:w="126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rPr>
            </w:pPr>
          </w:p>
        </w:tc>
        <w:tc>
          <w:tcPr>
            <w:tcW w:w="96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rPr>
            </w:pPr>
          </w:p>
        </w:tc>
        <w:tc>
          <w:tcPr>
            <w:tcW w:w="1870" w:type="dxa"/>
            <w:tcBorders>
              <w:top w:val="nil"/>
              <w:left w:val="nil"/>
              <w:bottom w:val="single" w:color="auto" w:sz="4" w:space="0"/>
              <w:right w:val="single" w:color="auto" w:sz="4" w:space="0"/>
            </w:tcBorders>
            <w:vAlign w:val="top"/>
          </w:tcPr>
          <w:p>
            <w:pPr>
              <w:widowControl/>
              <w:jc w:val="center"/>
              <w:rPr>
                <w:rFonts w:hint="eastAsia" w:ascii="宋体" w:hAnsi="宋体" w:eastAsia="宋体" w:cs="宋体"/>
                <w:color w:val="000000"/>
                <w:kern w:val="0"/>
                <w:sz w:val="24"/>
              </w:rPr>
            </w:pPr>
            <w:r>
              <w:rPr>
                <w:rFonts w:hint="eastAsia" w:ascii="宋体" w:hAnsi="宋体" w:eastAsia="宋体" w:cs="宋体"/>
                <w:kern w:val="0"/>
                <w:sz w:val="24"/>
              </w:rPr>
              <w:t>\</w:t>
            </w:r>
          </w:p>
        </w:tc>
      </w:tr>
      <w:tr>
        <w:trPr>
          <w:trHeight w:val="58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4</w:t>
            </w:r>
          </w:p>
        </w:tc>
        <w:tc>
          <w:tcPr>
            <w:tcW w:w="1570" w:type="dxa"/>
            <w:tcBorders>
              <w:top w:val="nil"/>
              <w:left w:val="nil"/>
              <w:bottom w:val="single" w:color="auto" w:sz="8" w:space="0"/>
              <w:right w:val="single" w:color="auto" w:sz="8" w:space="0"/>
            </w:tcBorders>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变频多联空调内机（四面出风）</w:t>
            </w:r>
          </w:p>
        </w:tc>
        <w:tc>
          <w:tcPr>
            <w:tcW w:w="1946" w:type="dxa"/>
            <w:tcBorders>
              <w:top w:val="nil"/>
              <w:left w:val="nil"/>
              <w:bottom w:val="single" w:color="auto" w:sz="8" w:space="0"/>
              <w:right w:val="single" w:color="auto" w:sz="8" w:space="0"/>
            </w:tcBorders>
            <w:vAlign w:val="center"/>
          </w:tcPr>
          <w:p>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t>详见技术参数</w:t>
            </w:r>
          </w:p>
        </w:tc>
        <w:tc>
          <w:tcPr>
            <w:tcW w:w="517"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台</w:t>
            </w:r>
          </w:p>
        </w:tc>
        <w:tc>
          <w:tcPr>
            <w:tcW w:w="51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3</w:t>
            </w:r>
          </w:p>
        </w:tc>
        <w:tc>
          <w:tcPr>
            <w:tcW w:w="126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rPr>
            </w:pPr>
          </w:p>
        </w:tc>
        <w:tc>
          <w:tcPr>
            <w:tcW w:w="96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rPr>
            </w:pPr>
          </w:p>
        </w:tc>
        <w:tc>
          <w:tcPr>
            <w:tcW w:w="1870" w:type="dxa"/>
            <w:tcBorders>
              <w:top w:val="nil"/>
              <w:left w:val="nil"/>
              <w:bottom w:val="single" w:color="auto" w:sz="4" w:space="0"/>
              <w:right w:val="single" w:color="auto" w:sz="4" w:space="0"/>
            </w:tcBorders>
            <w:vAlign w:val="top"/>
          </w:tcPr>
          <w:p>
            <w:pPr>
              <w:widowControl/>
              <w:jc w:val="center"/>
              <w:rPr>
                <w:rFonts w:hint="eastAsia" w:ascii="宋体" w:hAnsi="宋体" w:eastAsia="宋体" w:cs="宋体"/>
                <w:color w:val="000000"/>
                <w:kern w:val="0"/>
                <w:sz w:val="24"/>
              </w:rPr>
            </w:pPr>
            <w:r>
              <w:rPr>
                <w:rFonts w:hint="eastAsia" w:ascii="宋体" w:hAnsi="宋体" w:eastAsia="宋体" w:cs="宋体"/>
                <w:kern w:val="0"/>
                <w:sz w:val="24"/>
              </w:rPr>
              <w:t>\</w:t>
            </w:r>
          </w:p>
        </w:tc>
      </w:tr>
      <w:tr>
        <w:trPr>
          <w:trHeight w:val="58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5</w:t>
            </w:r>
          </w:p>
        </w:tc>
        <w:tc>
          <w:tcPr>
            <w:tcW w:w="1570" w:type="dxa"/>
            <w:tcBorders>
              <w:top w:val="nil"/>
              <w:left w:val="nil"/>
              <w:bottom w:val="single" w:color="auto" w:sz="8" w:space="0"/>
              <w:right w:val="single" w:color="auto" w:sz="8" w:space="0"/>
            </w:tcBorders>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变频多联空调内机（四面出风）</w:t>
            </w:r>
          </w:p>
        </w:tc>
        <w:tc>
          <w:tcPr>
            <w:tcW w:w="1946" w:type="dxa"/>
            <w:tcBorders>
              <w:top w:val="nil"/>
              <w:left w:val="nil"/>
              <w:bottom w:val="single" w:color="auto" w:sz="8" w:space="0"/>
              <w:right w:val="single" w:color="auto" w:sz="8" w:space="0"/>
            </w:tcBorders>
            <w:vAlign w:val="center"/>
          </w:tcPr>
          <w:p>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t>详见技术参数</w:t>
            </w:r>
          </w:p>
        </w:tc>
        <w:tc>
          <w:tcPr>
            <w:tcW w:w="517"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台</w:t>
            </w:r>
          </w:p>
        </w:tc>
        <w:tc>
          <w:tcPr>
            <w:tcW w:w="51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1</w:t>
            </w:r>
          </w:p>
        </w:tc>
        <w:tc>
          <w:tcPr>
            <w:tcW w:w="126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rPr>
            </w:pPr>
          </w:p>
        </w:tc>
        <w:tc>
          <w:tcPr>
            <w:tcW w:w="96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rPr>
            </w:pPr>
          </w:p>
        </w:tc>
        <w:tc>
          <w:tcPr>
            <w:tcW w:w="1870" w:type="dxa"/>
            <w:tcBorders>
              <w:top w:val="nil"/>
              <w:left w:val="nil"/>
              <w:bottom w:val="single" w:color="auto" w:sz="4" w:space="0"/>
              <w:right w:val="single" w:color="auto" w:sz="4" w:space="0"/>
            </w:tcBorders>
            <w:vAlign w:val="top"/>
          </w:tcPr>
          <w:p>
            <w:pPr>
              <w:widowControl/>
              <w:jc w:val="center"/>
              <w:rPr>
                <w:rFonts w:hint="eastAsia" w:ascii="宋体" w:hAnsi="宋体" w:eastAsia="宋体" w:cs="宋体"/>
                <w:color w:val="000000"/>
                <w:kern w:val="0"/>
                <w:sz w:val="24"/>
              </w:rPr>
            </w:pPr>
            <w:r>
              <w:rPr>
                <w:rFonts w:hint="eastAsia" w:ascii="宋体" w:hAnsi="宋体" w:eastAsia="宋体" w:cs="宋体"/>
                <w:kern w:val="0"/>
                <w:sz w:val="24"/>
              </w:rPr>
              <w:t>\</w:t>
            </w:r>
          </w:p>
        </w:tc>
      </w:tr>
      <w:tr>
        <w:trPr>
          <w:trHeight w:val="285" w:hRule="atLeast"/>
        </w:trPr>
        <w:tc>
          <w:tcPr>
            <w:tcW w:w="9173" w:type="dxa"/>
            <w:gridSpan w:val="8"/>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安装材料</w:t>
            </w:r>
          </w:p>
        </w:tc>
      </w:tr>
      <w:tr>
        <w:trPr>
          <w:trHeight w:val="28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6</w:t>
            </w:r>
          </w:p>
        </w:tc>
        <w:tc>
          <w:tcPr>
            <w:tcW w:w="1570" w:type="dxa"/>
            <w:vMerge w:val="restart"/>
            <w:tcBorders>
              <w:top w:val="nil"/>
              <w:left w:val="single" w:color="auto" w:sz="4" w:space="0"/>
              <w:bottom w:val="nil"/>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冷媒紫铜管</w:t>
            </w:r>
          </w:p>
        </w:tc>
        <w:tc>
          <w:tcPr>
            <w:tcW w:w="194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Φ6.4（壁厚0.8mm）</w:t>
            </w:r>
          </w:p>
        </w:tc>
        <w:tc>
          <w:tcPr>
            <w:tcW w:w="51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米</w:t>
            </w:r>
          </w:p>
        </w:tc>
        <w:tc>
          <w:tcPr>
            <w:tcW w:w="51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45</w:t>
            </w:r>
          </w:p>
        </w:tc>
        <w:tc>
          <w:tcPr>
            <w:tcW w:w="126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rPr>
            </w:pPr>
          </w:p>
        </w:tc>
        <w:tc>
          <w:tcPr>
            <w:tcW w:w="96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rPr>
            </w:pPr>
          </w:p>
        </w:tc>
        <w:tc>
          <w:tcPr>
            <w:tcW w:w="187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中佳/宏泰</w:t>
            </w:r>
          </w:p>
        </w:tc>
      </w:tr>
      <w:tr>
        <w:trPr>
          <w:trHeight w:val="28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7</w:t>
            </w:r>
          </w:p>
        </w:tc>
        <w:tc>
          <w:tcPr>
            <w:tcW w:w="1570" w:type="dxa"/>
            <w:vMerge w:val="continue"/>
            <w:tcBorders>
              <w:top w:val="nil"/>
              <w:left w:val="single" w:color="auto" w:sz="4" w:space="0"/>
              <w:bottom w:val="nil"/>
              <w:right w:val="single" w:color="auto" w:sz="4" w:space="0"/>
            </w:tcBorders>
            <w:vAlign w:val="center"/>
          </w:tcPr>
          <w:p>
            <w:pPr>
              <w:widowControl/>
              <w:jc w:val="left"/>
              <w:rPr>
                <w:rFonts w:hint="eastAsia" w:ascii="宋体" w:hAnsi="宋体" w:eastAsia="宋体" w:cs="宋体"/>
                <w:kern w:val="0"/>
                <w:sz w:val="24"/>
              </w:rPr>
            </w:pPr>
          </w:p>
        </w:tc>
        <w:tc>
          <w:tcPr>
            <w:tcW w:w="194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Φ9.5（壁厚0.8mm）</w:t>
            </w:r>
          </w:p>
        </w:tc>
        <w:tc>
          <w:tcPr>
            <w:tcW w:w="51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米</w:t>
            </w:r>
          </w:p>
        </w:tc>
        <w:tc>
          <w:tcPr>
            <w:tcW w:w="51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79</w:t>
            </w:r>
          </w:p>
        </w:tc>
        <w:tc>
          <w:tcPr>
            <w:tcW w:w="126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rPr>
            </w:pPr>
          </w:p>
        </w:tc>
        <w:tc>
          <w:tcPr>
            <w:tcW w:w="96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rPr>
            </w:pPr>
          </w:p>
        </w:tc>
        <w:tc>
          <w:tcPr>
            <w:tcW w:w="187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中佳/宏泰</w:t>
            </w:r>
          </w:p>
        </w:tc>
      </w:tr>
      <w:tr>
        <w:trPr>
          <w:trHeight w:val="28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8</w:t>
            </w:r>
          </w:p>
        </w:tc>
        <w:tc>
          <w:tcPr>
            <w:tcW w:w="1570" w:type="dxa"/>
            <w:vMerge w:val="continue"/>
            <w:tcBorders>
              <w:top w:val="nil"/>
              <w:left w:val="single" w:color="auto" w:sz="4" w:space="0"/>
              <w:bottom w:val="nil"/>
              <w:right w:val="single" w:color="auto" w:sz="4" w:space="0"/>
            </w:tcBorders>
            <w:vAlign w:val="center"/>
          </w:tcPr>
          <w:p>
            <w:pPr>
              <w:widowControl/>
              <w:jc w:val="left"/>
              <w:rPr>
                <w:rFonts w:hint="eastAsia" w:ascii="宋体" w:hAnsi="宋体" w:eastAsia="宋体" w:cs="宋体"/>
                <w:kern w:val="0"/>
                <w:sz w:val="24"/>
              </w:rPr>
            </w:pPr>
          </w:p>
        </w:tc>
        <w:tc>
          <w:tcPr>
            <w:tcW w:w="194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Φ12.7（壁厚0.8mm）</w:t>
            </w:r>
          </w:p>
        </w:tc>
        <w:tc>
          <w:tcPr>
            <w:tcW w:w="51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米</w:t>
            </w:r>
          </w:p>
        </w:tc>
        <w:tc>
          <w:tcPr>
            <w:tcW w:w="51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45</w:t>
            </w:r>
          </w:p>
        </w:tc>
        <w:tc>
          <w:tcPr>
            <w:tcW w:w="126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rPr>
            </w:pPr>
          </w:p>
        </w:tc>
        <w:tc>
          <w:tcPr>
            <w:tcW w:w="96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rPr>
            </w:pPr>
          </w:p>
        </w:tc>
        <w:tc>
          <w:tcPr>
            <w:tcW w:w="187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中佳/宏泰</w:t>
            </w:r>
          </w:p>
        </w:tc>
      </w:tr>
      <w:tr>
        <w:trPr>
          <w:trHeight w:val="28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9</w:t>
            </w:r>
          </w:p>
        </w:tc>
        <w:tc>
          <w:tcPr>
            <w:tcW w:w="1570" w:type="dxa"/>
            <w:vMerge w:val="continue"/>
            <w:tcBorders>
              <w:top w:val="nil"/>
              <w:left w:val="single" w:color="auto" w:sz="4" w:space="0"/>
              <w:bottom w:val="nil"/>
              <w:right w:val="single" w:color="auto" w:sz="4" w:space="0"/>
            </w:tcBorders>
            <w:vAlign w:val="center"/>
          </w:tcPr>
          <w:p>
            <w:pPr>
              <w:widowControl/>
              <w:jc w:val="left"/>
              <w:rPr>
                <w:rFonts w:hint="eastAsia" w:ascii="宋体" w:hAnsi="宋体" w:eastAsia="宋体" w:cs="宋体"/>
                <w:kern w:val="0"/>
                <w:sz w:val="24"/>
              </w:rPr>
            </w:pPr>
          </w:p>
        </w:tc>
        <w:tc>
          <w:tcPr>
            <w:tcW w:w="194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Φ15.9（壁厚1.0mm）</w:t>
            </w:r>
          </w:p>
        </w:tc>
        <w:tc>
          <w:tcPr>
            <w:tcW w:w="51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米</w:t>
            </w:r>
          </w:p>
        </w:tc>
        <w:tc>
          <w:tcPr>
            <w:tcW w:w="51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21</w:t>
            </w:r>
          </w:p>
        </w:tc>
        <w:tc>
          <w:tcPr>
            <w:tcW w:w="126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rPr>
            </w:pPr>
          </w:p>
        </w:tc>
        <w:tc>
          <w:tcPr>
            <w:tcW w:w="96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rPr>
            </w:pPr>
          </w:p>
        </w:tc>
        <w:tc>
          <w:tcPr>
            <w:tcW w:w="187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中佳/宏泰</w:t>
            </w:r>
          </w:p>
        </w:tc>
      </w:tr>
      <w:tr>
        <w:trPr>
          <w:trHeight w:val="28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10</w:t>
            </w:r>
          </w:p>
        </w:tc>
        <w:tc>
          <w:tcPr>
            <w:tcW w:w="1570" w:type="dxa"/>
            <w:vMerge w:val="continue"/>
            <w:tcBorders>
              <w:top w:val="nil"/>
              <w:left w:val="single" w:color="auto" w:sz="4" w:space="0"/>
              <w:bottom w:val="nil"/>
              <w:right w:val="single" w:color="auto" w:sz="4" w:space="0"/>
            </w:tcBorders>
            <w:vAlign w:val="center"/>
          </w:tcPr>
          <w:p>
            <w:pPr>
              <w:widowControl/>
              <w:jc w:val="left"/>
              <w:rPr>
                <w:rFonts w:hint="eastAsia" w:ascii="宋体" w:hAnsi="宋体" w:eastAsia="宋体" w:cs="宋体"/>
                <w:kern w:val="0"/>
                <w:sz w:val="24"/>
              </w:rPr>
            </w:pPr>
          </w:p>
        </w:tc>
        <w:tc>
          <w:tcPr>
            <w:tcW w:w="194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Φ19.1（壁厚1.0mm）</w:t>
            </w:r>
          </w:p>
        </w:tc>
        <w:tc>
          <w:tcPr>
            <w:tcW w:w="51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米</w:t>
            </w:r>
          </w:p>
        </w:tc>
        <w:tc>
          <w:tcPr>
            <w:tcW w:w="51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35</w:t>
            </w:r>
          </w:p>
        </w:tc>
        <w:tc>
          <w:tcPr>
            <w:tcW w:w="126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rPr>
            </w:pPr>
          </w:p>
        </w:tc>
        <w:tc>
          <w:tcPr>
            <w:tcW w:w="96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rPr>
            </w:pPr>
          </w:p>
        </w:tc>
        <w:tc>
          <w:tcPr>
            <w:tcW w:w="187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中佳/宏泰</w:t>
            </w:r>
          </w:p>
        </w:tc>
      </w:tr>
      <w:tr>
        <w:trPr>
          <w:trHeight w:val="31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11</w:t>
            </w:r>
          </w:p>
        </w:tc>
        <w:tc>
          <w:tcPr>
            <w:tcW w:w="1570" w:type="dxa"/>
            <w:vMerge w:val="continue"/>
            <w:tcBorders>
              <w:top w:val="nil"/>
              <w:left w:val="single" w:color="auto" w:sz="4" w:space="0"/>
              <w:bottom w:val="nil"/>
              <w:right w:val="single" w:color="auto" w:sz="4" w:space="0"/>
            </w:tcBorders>
            <w:vAlign w:val="center"/>
          </w:tcPr>
          <w:p>
            <w:pPr>
              <w:widowControl/>
              <w:jc w:val="left"/>
              <w:rPr>
                <w:rFonts w:hint="eastAsia" w:ascii="宋体" w:hAnsi="宋体" w:eastAsia="宋体" w:cs="宋体"/>
                <w:kern w:val="0"/>
                <w:sz w:val="24"/>
              </w:rPr>
            </w:pPr>
          </w:p>
        </w:tc>
        <w:tc>
          <w:tcPr>
            <w:tcW w:w="194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Φ28.6（壁厚1.0mm）</w:t>
            </w:r>
          </w:p>
        </w:tc>
        <w:tc>
          <w:tcPr>
            <w:tcW w:w="51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米</w:t>
            </w:r>
          </w:p>
        </w:tc>
        <w:tc>
          <w:tcPr>
            <w:tcW w:w="51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24</w:t>
            </w:r>
          </w:p>
        </w:tc>
        <w:tc>
          <w:tcPr>
            <w:tcW w:w="126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rPr>
            </w:pPr>
          </w:p>
        </w:tc>
        <w:tc>
          <w:tcPr>
            <w:tcW w:w="96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rPr>
            </w:pPr>
          </w:p>
        </w:tc>
        <w:tc>
          <w:tcPr>
            <w:tcW w:w="187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中佳/宏泰</w:t>
            </w:r>
          </w:p>
        </w:tc>
      </w:tr>
      <w:tr>
        <w:trPr>
          <w:trHeight w:val="28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12</w:t>
            </w:r>
          </w:p>
        </w:tc>
        <w:tc>
          <w:tcPr>
            <w:tcW w:w="1570" w:type="dxa"/>
            <w:vMerge w:val="restart"/>
            <w:tcBorders>
              <w:top w:val="single" w:color="auto" w:sz="4" w:space="0"/>
              <w:left w:val="single" w:color="auto" w:sz="4" w:space="0"/>
              <w:bottom w:val="nil"/>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铜管保温</w:t>
            </w:r>
          </w:p>
        </w:tc>
        <w:tc>
          <w:tcPr>
            <w:tcW w:w="194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Φ6.4（保温厚度13mm）</w:t>
            </w:r>
          </w:p>
        </w:tc>
        <w:tc>
          <w:tcPr>
            <w:tcW w:w="51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米</w:t>
            </w:r>
          </w:p>
        </w:tc>
        <w:tc>
          <w:tcPr>
            <w:tcW w:w="51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45</w:t>
            </w:r>
          </w:p>
        </w:tc>
        <w:tc>
          <w:tcPr>
            <w:tcW w:w="126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p>
        </w:tc>
        <w:tc>
          <w:tcPr>
            <w:tcW w:w="96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rPr>
            </w:pPr>
          </w:p>
        </w:tc>
        <w:tc>
          <w:tcPr>
            <w:tcW w:w="187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华美/中嘉</w:t>
            </w:r>
          </w:p>
        </w:tc>
      </w:tr>
      <w:tr>
        <w:trPr>
          <w:trHeight w:val="28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13</w:t>
            </w:r>
          </w:p>
        </w:tc>
        <w:tc>
          <w:tcPr>
            <w:tcW w:w="1570" w:type="dxa"/>
            <w:vMerge w:val="continue"/>
            <w:tcBorders>
              <w:top w:val="single" w:color="auto" w:sz="4" w:space="0"/>
              <w:left w:val="single" w:color="auto" w:sz="4" w:space="0"/>
              <w:bottom w:val="nil"/>
              <w:right w:val="single" w:color="auto" w:sz="4" w:space="0"/>
            </w:tcBorders>
            <w:vAlign w:val="center"/>
          </w:tcPr>
          <w:p>
            <w:pPr>
              <w:widowControl/>
              <w:jc w:val="left"/>
              <w:rPr>
                <w:rFonts w:hint="eastAsia" w:ascii="宋体" w:hAnsi="宋体" w:eastAsia="宋体" w:cs="宋体"/>
                <w:kern w:val="0"/>
                <w:sz w:val="24"/>
              </w:rPr>
            </w:pPr>
          </w:p>
        </w:tc>
        <w:tc>
          <w:tcPr>
            <w:tcW w:w="194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Φ9.5（保温厚度13mm）</w:t>
            </w:r>
          </w:p>
        </w:tc>
        <w:tc>
          <w:tcPr>
            <w:tcW w:w="51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米</w:t>
            </w:r>
          </w:p>
        </w:tc>
        <w:tc>
          <w:tcPr>
            <w:tcW w:w="51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79</w:t>
            </w:r>
          </w:p>
        </w:tc>
        <w:tc>
          <w:tcPr>
            <w:tcW w:w="126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p>
        </w:tc>
        <w:tc>
          <w:tcPr>
            <w:tcW w:w="96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rPr>
            </w:pPr>
          </w:p>
        </w:tc>
        <w:tc>
          <w:tcPr>
            <w:tcW w:w="187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华美/中嘉</w:t>
            </w:r>
          </w:p>
        </w:tc>
      </w:tr>
      <w:tr>
        <w:trPr>
          <w:trHeight w:val="28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14</w:t>
            </w:r>
          </w:p>
        </w:tc>
        <w:tc>
          <w:tcPr>
            <w:tcW w:w="1570" w:type="dxa"/>
            <w:vMerge w:val="continue"/>
            <w:tcBorders>
              <w:top w:val="single" w:color="auto" w:sz="4" w:space="0"/>
              <w:left w:val="single" w:color="auto" w:sz="4" w:space="0"/>
              <w:bottom w:val="nil"/>
              <w:right w:val="single" w:color="auto" w:sz="4" w:space="0"/>
            </w:tcBorders>
            <w:vAlign w:val="center"/>
          </w:tcPr>
          <w:p>
            <w:pPr>
              <w:widowControl/>
              <w:jc w:val="left"/>
              <w:rPr>
                <w:rFonts w:hint="eastAsia" w:ascii="宋体" w:hAnsi="宋体" w:eastAsia="宋体" w:cs="宋体"/>
                <w:kern w:val="0"/>
                <w:sz w:val="24"/>
              </w:rPr>
            </w:pPr>
          </w:p>
        </w:tc>
        <w:tc>
          <w:tcPr>
            <w:tcW w:w="194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Φ12.7（保温厚度13mm）</w:t>
            </w:r>
          </w:p>
        </w:tc>
        <w:tc>
          <w:tcPr>
            <w:tcW w:w="51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米</w:t>
            </w:r>
          </w:p>
        </w:tc>
        <w:tc>
          <w:tcPr>
            <w:tcW w:w="51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45</w:t>
            </w:r>
          </w:p>
        </w:tc>
        <w:tc>
          <w:tcPr>
            <w:tcW w:w="126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p>
        </w:tc>
        <w:tc>
          <w:tcPr>
            <w:tcW w:w="96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rPr>
            </w:pPr>
          </w:p>
        </w:tc>
        <w:tc>
          <w:tcPr>
            <w:tcW w:w="187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华美/中嘉</w:t>
            </w:r>
          </w:p>
        </w:tc>
      </w:tr>
      <w:tr>
        <w:trPr>
          <w:trHeight w:val="28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15</w:t>
            </w:r>
          </w:p>
        </w:tc>
        <w:tc>
          <w:tcPr>
            <w:tcW w:w="1570" w:type="dxa"/>
            <w:vMerge w:val="continue"/>
            <w:tcBorders>
              <w:top w:val="single" w:color="auto" w:sz="4" w:space="0"/>
              <w:left w:val="single" w:color="auto" w:sz="4" w:space="0"/>
              <w:bottom w:val="nil"/>
              <w:right w:val="single" w:color="auto" w:sz="4" w:space="0"/>
            </w:tcBorders>
            <w:vAlign w:val="center"/>
          </w:tcPr>
          <w:p>
            <w:pPr>
              <w:widowControl/>
              <w:jc w:val="left"/>
              <w:rPr>
                <w:rFonts w:hint="eastAsia" w:ascii="宋体" w:hAnsi="宋体" w:eastAsia="宋体" w:cs="宋体"/>
                <w:kern w:val="0"/>
                <w:sz w:val="24"/>
              </w:rPr>
            </w:pPr>
          </w:p>
        </w:tc>
        <w:tc>
          <w:tcPr>
            <w:tcW w:w="194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Φ15.9（保温厚度19mm）</w:t>
            </w:r>
          </w:p>
        </w:tc>
        <w:tc>
          <w:tcPr>
            <w:tcW w:w="51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米</w:t>
            </w:r>
          </w:p>
        </w:tc>
        <w:tc>
          <w:tcPr>
            <w:tcW w:w="51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21</w:t>
            </w:r>
          </w:p>
        </w:tc>
        <w:tc>
          <w:tcPr>
            <w:tcW w:w="126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p>
        </w:tc>
        <w:tc>
          <w:tcPr>
            <w:tcW w:w="96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rPr>
            </w:pPr>
          </w:p>
        </w:tc>
        <w:tc>
          <w:tcPr>
            <w:tcW w:w="187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华美/中嘉</w:t>
            </w:r>
          </w:p>
        </w:tc>
      </w:tr>
      <w:tr>
        <w:trPr>
          <w:trHeight w:val="28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16</w:t>
            </w:r>
          </w:p>
        </w:tc>
        <w:tc>
          <w:tcPr>
            <w:tcW w:w="1570" w:type="dxa"/>
            <w:vMerge w:val="continue"/>
            <w:tcBorders>
              <w:top w:val="single" w:color="auto" w:sz="4" w:space="0"/>
              <w:left w:val="single" w:color="auto" w:sz="4" w:space="0"/>
              <w:bottom w:val="nil"/>
              <w:right w:val="single" w:color="auto" w:sz="4" w:space="0"/>
            </w:tcBorders>
            <w:vAlign w:val="center"/>
          </w:tcPr>
          <w:p>
            <w:pPr>
              <w:widowControl/>
              <w:jc w:val="left"/>
              <w:rPr>
                <w:rFonts w:hint="eastAsia" w:ascii="宋体" w:hAnsi="宋体" w:eastAsia="宋体" w:cs="宋体"/>
                <w:kern w:val="0"/>
                <w:sz w:val="24"/>
              </w:rPr>
            </w:pPr>
          </w:p>
        </w:tc>
        <w:tc>
          <w:tcPr>
            <w:tcW w:w="194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Φ19.1（保温厚度19mm）</w:t>
            </w:r>
          </w:p>
        </w:tc>
        <w:tc>
          <w:tcPr>
            <w:tcW w:w="51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米</w:t>
            </w:r>
          </w:p>
        </w:tc>
        <w:tc>
          <w:tcPr>
            <w:tcW w:w="51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35</w:t>
            </w:r>
          </w:p>
        </w:tc>
        <w:tc>
          <w:tcPr>
            <w:tcW w:w="126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p>
        </w:tc>
        <w:tc>
          <w:tcPr>
            <w:tcW w:w="96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rPr>
            </w:pPr>
          </w:p>
        </w:tc>
        <w:tc>
          <w:tcPr>
            <w:tcW w:w="187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华美/中嘉</w:t>
            </w:r>
          </w:p>
        </w:tc>
      </w:tr>
      <w:tr>
        <w:trPr>
          <w:trHeight w:val="31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17</w:t>
            </w:r>
          </w:p>
        </w:tc>
        <w:tc>
          <w:tcPr>
            <w:tcW w:w="1570" w:type="dxa"/>
            <w:vMerge w:val="continue"/>
            <w:tcBorders>
              <w:top w:val="single" w:color="auto" w:sz="4" w:space="0"/>
              <w:left w:val="single" w:color="auto" w:sz="4" w:space="0"/>
              <w:bottom w:val="nil"/>
              <w:right w:val="single" w:color="auto" w:sz="4" w:space="0"/>
            </w:tcBorders>
            <w:vAlign w:val="center"/>
          </w:tcPr>
          <w:p>
            <w:pPr>
              <w:widowControl/>
              <w:jc w:val="left"/>
              <w:rPr>
                <w:rFonts w:hint="eastAsia" w:ascii="宋体" w:hAnsi="宋体" w:eastAsia="宋体" w:cs="宋体"/>
                <w:kern w:val="0"/>
                <w:sz w:val="24"/>
              </w:rPr>
            </w:pPr>
          </w:p>
        </w:tc>
        <w:tc>
          <w:tcPr>
            <w:tcW w:w="194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Φ28.6（保温厚度19mm）</w:t>
            </w:r>
          </w:p>
        </w:tc>
        <w:tc>
          <w:tcPr>
            <w:tcW w:w="51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米</w:t>
            </w:r>
          </w:p>
        </w:tc>
        <w:tc>
          <w:tcPr>
            <w:tcW w:w="51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24</w:t>
            </w:r>
          </w:p>
        </w:tc>
        <w:tc>
          <w:tcPr>
            <w:tcW w:w="126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p>
        </w:tc>
        <w:tc>
          <w:tcPr>
            <w:tcW w:w="96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rPr>
            </w:pPr>
          </w:p>
        </w:tc>
        <w:tc>
          <w:tcPr>
            <w:tcW w:w="187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华美/中嘉</w:t>
            </w:r>
          </w:p>
        </w:tc>
      </w:tr>
      <w:tr>
        <w:trPr>
          <w:trHeight w:val="28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18</w:t>
            </w:r>
          </w:p>
        </w:tc>
        <w:tc>
          <w:tcPr>
            <w:tcW w:w="1570" w:type="dxa"/>
            <w:tcBorders>
              <w:top w:val="single" w:color="auto" w:sz="4" w:space="0"/>
              <w:left w:val="nil"/>
              <w:bottom w:val="nil"/>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冷凝水管  UPVC</w:t>
            </w:r>
          </w:p>
        </w:tc>
        <w:tc>
          <w:tcPr>
            <w:tcW w:w="194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DN25</w:t>
            </w:r>
          </w:p>
        </w:tc>
        <w:tc>
          <w:tcPr>
            <w:tcW w:w="51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米</w:t>
            </w:r>
          </w:p>
        </w:tc>
        <w:tc>
          <w:tcPr>
            <w:tcW w:w="51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125</w:t>
            </w:r>
          </w:p>
        </w:tc>
        <w:tc>
          <w:tcPr>
            <w:tcW w:w="126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rPr>
            </w:pPr>
          </w:p>
        </w:tc>
        <w:tc>
          <w:tcPr>
            <w:tcW w:w="96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p>
        </w:tc>
        <w:tc>
          <w:tcPr>
            <w:tcW w:w="187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联塑、中财、华美、中嘉</w:t>
            </w:r>
          </w:p>
        </w:tc>
      </w:tr>
      <w:tr>
        <w:trPr>
          <w:trHeight w:val="28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19</w:t>
            </w:r>
          </w:p>
        </w:tc>
        <w:tc>
          <w:tcPr>
            <w:tcW w:w="1570" w:type="dxa"/>
            <w:tcBorders>
              <w:top w:val="single" w:color="auto" w:sz="4" w:space="0"/>
              <w:left w:val="nil"/>
              <w:bottom w:val="nil"/>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冷凝水管保温</w:t>
            </w:r>
          </w:p>
        </w:tc>
        <w:tc>
          <w:tcPr>
            <w:tcW w:w="194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DN25</w:t>
            </w:r>
          </w:p>
        </w:tc>
        <w:tc>
          <w:tcPr>
            <w:tcW w:w="51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米</w:t>
            </w:r>
          </w:p>
        </w:tc>
        <w:tc>
          <w:tcPr>
            <w:tcW w:w="51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125</w:t>
            </w:r>
          </w:p>
        </w:tc>
        <w:tc>
          <w:tcPr>
            <w:tcW w:w="126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rPr>
            </w:pPr>
          </w:p>
        </w:tc>
        <w:tc>
          <w:tcPr>
            <w:tcW w:w="96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p>
        </w:tc>
        <w:tc>
          <w:tcPr>
            <w:tcW w:w="187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华美/中嘉</w:t>
            </w:r>
          </w:p>
        </w:tc>
      </w:tr>
      <w:tr>
        <w:trPr>
          <w:trHeight w:val="28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20</w:t>
            </w:r>
          </w:p>
        </w:tc>
        <w:tc>
          <w:tcPr>
            <w:tcW w:w="157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空调信号线</w:t>
            </w:r>
          </w:p>
        </w:tc>
        <w:tc>
          <w:tcPr>
            <w:tcW w:w="194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护套软线RVV-2×0.75</w:t>
            </w:r>
          </w:p>
        </w:tc>
        <w:tc>
          <w:tcPr>
            <w:tcW w:w="51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米</w:t>
            </w:r>
          </w:p>
        </w:tc>
        <w:tc>
          <w:tcPr>
            <w:tcW w:w="51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83</w:t>
            </w:r>
          </w:p>
        </w:tc>
        <w:tc>
          <w:tcPr>
            <w:tcW w:w="126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rPr>
            </w:pPr>
          </w:p>
        </w:tc>
        <w:tc>
          <w:tcPr>
            <w:tcW w:w="96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rPr>
            </w:pPr>
          </w:p>
        </w:tc>
        <w:tc>
          <w:tcPr>
            <w:tcW w:w="187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海峡</w:t>
            </w:r>
          </w:p>
        </w:tc>
      </w:tr>
      <w:tr>
        <w:trPr>
          <w:trHeight w:val="28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21</w:t>
            </w:r>
          </w:p>
        </w:tc>
        <w:tc>
          <w:tcPr>
            <w:tcW w:w="157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空调屏蔽线</w:t>
            </w:r>
          </w:p>
        </w:tc>
        <w:tc>
          <w:tcPr>
            <w:tcW w:w="194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屏蔽护套软线RVVP-2×1.0</w:t>
            </w:r>
          </w:p>
        </w:tc>
        <w:tc>
          <w:tcPr>
            <w:tcW w:w="51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米</w:t>
            </w:r>
          </w:p>
        </w:tc>
        <w:tc>
          <w:tcPr>
            <w:tcW w:w="51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71</w:t>
            </w:r>
          </w:p>
        </w:tc>
        <w:tc>
          <w:tcPr>
            <w:tcW w:w="126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rPr>
            </w:pPr>
          </w:p>
        </w:tc>
        <w:tc>
          <w:tcPr>
            <w:tcW w:w="96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rPr>
            </w:pPr>
          </w:p>
        </w:tc>
        <w:tc>
          <w:tcPr>
            <w:tcW w:w="187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海峡</w:t>
            </w:r>
          </w:p>
        </w:tc>
      </w:tr>
      <w:tr>
        <w:trPr>
          <w:trHeight w:val="28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22</w:t>
            </w:r>
          </w:p>
        </w:tc>
        <w:tc>
          <w:tcPr>
            <w:tcW w:w="157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分歧管</w:t>
            </w:r>
          </w:p>
        </w:tc>
        <w:tc>
          <w:tcPr>
            <w:tcW w:w="194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标配</w:t>
            </w:r>
          </w:p>
        </w:tc>
        <w:tc>
          <w:tcPr>
            <w:tcW w:w="51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套</w:t>
            </w:r>
          </w:p>
        </w:tc>
        <w:tc>
          <w:tcPr>
            <w:tcW w:w="51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8</w:t>
            </w:r>
          </w:p>
        </w:tc>
        <w:tc>
          <w:tcPr>
            <w:tcW w:w="126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rPr>
            </w:pPr>
          </w:p>
        </w:tc>
        <w:tc>
          <w:tcPr>
            <w:tcW w:w="96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rPr>
            </w:pPr>
          </w:p>
        </w:tc>
        <w:tc>
          <w:tcPr>
            <w:tcW w:w="187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w:t>
            </w:r>
          </w:p>
        </w:tc>
      </w:tr>
      <w:tr>
        <w:trPr>
          <w:trHeight w:val="28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23</w:t>
            </w:r>
          </w:p>
        </w:tc>
        <w:tc>
          <w:tcPr>
            <w:tcW w:w="157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电线套管</w:t>
            </w:r>
          </w:p>
        </w:tc>
        <w:tc>
          <w:tcPr>
            <w:tcW w:w="194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Φ20</w:t>
            </w:r>
          </w:p>
        </w:tc>
        <w:tc>
          <w:tcPr>
            <w:tcW w:w="51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米</w:t>
            </w:r>
          </w:p>
        </w:tc>
        <w:tc>
          <w:tcPr>
            <w:tcW w:w="51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45</w:t>
            </w:r>
          </w:p>
        </w:tc>
        <w:tc>
          <w:tcPr>
            <w:tcW w:w="126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rPr>
            </w:pPr>
          </w:p>
        </w:tc>
        <w:tc>
          <w:tcPr>
            <w:tcW w:w="96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rPr>
            </w:pPr>
          </w:p>
        </w:tc>
        <w:tc>
          <w:tcPr>
            <w:tcW w:w="1870" w:type="dxa"/>
            <w:tcBorders>
              <w:top w:val="nil"/>
              <w:left w:val="nil"/>
              <w:bottom w:val="single" w:color="auto" w:sz="4" w:space="0"/>
              <w:right w:val="single" w:color="auto" w:sz="4" w:space="0"/>
            </w:tcBorders>
            <w:vAlign w:val="top"/>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w:t>
            </w:r>
          </w:p>
        </w:tc>
      </w:tr>
      <w:tr>
        <w:trPr>
          <w:trHeight w:val="28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24</w:t>
            </w:r>
          </w:p>
        </w:tc>
        <w:tc>
          <w:tcPr>
            <w:tcW w:w="157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R410a 冷媒</w:t>
            </w:r>
          </w:p>
        </w:tc>
        <w:tc>
          <w:tcPr>
            <w:tcW w:w="194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w:t>
            </w:r>
          </w:p>
        </w:tc>
        <w:tc>
          <w:tcPr>
            <w:tcW w:w="51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公斤</w:t>
            </w:r>
          </w:p>
        </w:tc>
        <w:tc>
          <w:tcPr>
            <w:tcW w:w="51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80</w:t>
            </w:r>
          </w:p>
        </w:tc>
        <w:tc>
          <w:tcPr>
            <w:tcW w:w="126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rPr>
            </w:pPr>
          </w:p>
        </w:tc>
        <w:tc>
          <w:tcPr>
            <w:tcW w:w="96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rPr>
            </w:pPr>
          </w:p>
        </w:tc>
        <w:tc>
          <w:tcPr>
            <w:tcW w:w="1870" w:type="dxa"/>
            <w:tcBorders>
              <w:top w:val="nil"/>
              <w:left w:val="nil"/>
              <w:bottom w:val="single" w:color="auto" w:sz="4" w:space="0"/>
              <w:right w:val="single" w:color="auto" w:sz="4" w:space="0"/>
            </w:tcBorders>
            <w:vAlign w:val="top"/>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w:t>
            </w:r>
          </w:p>
        </w:tc>
      </w:tr>
      <w:tr>
        <w:trPr>
          <w:trHeight w:val="28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25</w:t>
            </w:r>
          </w:p>
        </w:tc>
        <w:tc>
          <w:tcPr>
            <w:tcW w:w="157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管道穿墙体开孔</w:t>
            </w:r>
          </w:p>
        </w:tc>
        <w:tc>
          <w:tcPr>
            <w:tcW w:w="1946" w:type="dxa"/>
            <w:tcBorders>
              <w:top w:val="nil"/>
              <w:left w:val="nil"/>
              <w:bottom w:val="single" w:color="auto" w:sz="4" w:space="0"/>
              <w:right w:val="single" w:color="auto" w:sz="4" w:space="0"/>
            </w:tcBorders>
            <w:vAlign w:val="top"/>
          </w:tcPr>
          <w:p>
            <w:pPr>
              <w:widowControl/>
              <w:jc w:val="center"/>
              <w:rPr>
                <w:rFonts w:hint="eastAsia" w:ascii="宋体" w:hAnsi="宋体" w:eastAsia="宋体" w:cs="宋体"/>
                <w:kern w:val="0"/>
                <w:sz w:val="24"/>
              </w:rPr>
            </w:pPr>
            <w:r>
              <w:rPr>
                <w:rFonts w:hint="eastAsia" w:ascii="宋体" w:hAnsi="宋体" w:eastAsia="宋体" w:cs="宋体"/>
                <w:kern w:val="0"/>
                <w:sz w:val="24"/>
              </w:rPr>
              <w:t>\</w:t>
            </w:r>
          </w:p>
        </w:tc>
        <w:tc>
          <w:tcPr>
            <w:tcW w:w="51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项</w:t>
            </w:r>
          </w:p>
        </w:tc>
        <w:tc>
          <w:tcPr>
            <w:tcW w:w="51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1</w:t>
            </w:r>
          </w:p>
        </w:tc>
        <w:tc>
          <w:tcPr>
            <w:tcW w:w="126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rPr>
            </w:pPr>
          </w:p>
        </w:tc>
        <w:tc>
          <w:tcPr>
            <w:tcW w:w="96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rPr>
            </w:pPr>
          </w:p>
        </w:tc>
        <w:tc>
          <w:tcPr>
            <w:tcW w:w="1870" w:type="dxa"/>
            <w:tcBorders>
              <w:top w:val="nil"/>
              <w:left w:val="nil"/>
              <w:bottom w:val="single" w:color="auto" w:sz="4" w:space="0"/>
              <w:right w:val="single" w:color="auto" w:sz="4" w:space="0"/>
            </w:tcBorders>
            <w:vAlign w:val="top"/>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w:t>
            </w:r>
          </w:p>
        </w:tc>
      </w:tr>
      <w:tr>
        <w:trPr>
          <w:trHeight w:val="57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26</w:t>
            </w:r>
          </w:p>
        </w:tc>
        <w:tc>
          <w:tcPr>
            <w:tcW w:w="157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辅材</w:t>
            </w:r>
          </w:p>
        </w:tc>
        <w:tc>
          <w:tcPr>
            <w:tcW w:w="1946" w:type="dxa"/>
            <w:tcBorders>
              <w:top w:val="nil"/>
              <w:left w:val="nil"/>
              <w:bottom w:val="single" w:color="auto" w:sz="4" w:space="0"/>
              <w:right w:val="single" w:color="auto" w:sz="4" w:space="0"/>
            </w:tcBorders>
            <w:vAlign w:val="top"/>
          </w:tcPr>
          <w:p>
            <w:pPr>
              <w:widowControl/>
              <w:jc w:val="center"/>
              <w:rPr>
                <w:rFonts w:hint="eastAsia" w:ascii="宋体" w:hAnsi="宋体" w:eastAsia="宋体" w:cs="宋体"/>
                <w:kern w:val="0"/>
                <w:sz w:val="24"/>
              </w:rPr>
            </w:pPr>
            <w:r>
              <w:rPr>
                <w:rFonts w:hint="eastAsia" w:ascii="宋体" w:hAnsi="宋体" w:eastAsia="宋体" w:cs="宋体"/>
                <w:kern w:val="0"/>
                <w:sz w:val="24"/>
              </w:rPr>
              <w:t>\</w:t>
            </w:r>
          </w:p>
        </w:tc>
        <w:tc>
          <w:tcPr>
            <w:tcW w:w="51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项</w:t>
            </w:r>
          </w:p>
        </w:tc>
        <w:tc>
          <w:tcPr>
            <w:tcW w:w="51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1</w:t>
            </w:r>
          </w:p>
        </w:tc>
        <w:tc>
          <w:tcPr>
            <w:tcW w:w="126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rPr>
            </w:pPr>
          </w:p>
        </w:tc>
        <w:tc>
          <w:tcPr>
            <w:tcW w:w="96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rPr>
            </w:pPr>
          </w:p>
        </w:tc>
        <w:tc>
          <w:tcPr>
            <w:tcW w:w="187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气体、焊条、铜管件</w:t>
            </w:r>
            <w:r>
              <w:rPr>
                <w:rFonts w:hint="eastAsia" w:ascii="宋体" w:hAnsi="宋体" w:eastAsia="宋体" w:cs="宋体"/>
                <w:kern w:val="0"/>
                <w:sz w:val="24"/>
              </w:rPr>
              <w:br/>
            </w:r>
            <w:r>
              <w:rPr>
                <w:rFonts w:hint="eastAsia" w:ascii="宋体" w:hAnsi="宋体" w:eastAsia="宋体" w:cs="宋体"/>
                <w:kern w:val="0"/>
                <w:sz w:val="24"/>
              </w:rPr>
              <w:t>、水管件、胶水、管卡</w:t>
            </w:r>
          </w:p>
        </w:tc>
      </w:tr>
      <w:tr>
        <w:trPr>
          <w:trHeight w:val="45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27</w:t>
            </w:r>
          </w:p>
        </w:tc>
        <w:tc>
          <w:tcPr>
            <w:tcW w:w="157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氮气</w:t>
            </w:r>
          </w:p>
        </w:tc>
        <w:tc>
          <w:tcPr>
            <w:tcW w:w="1946" w:type="dxa"/>
            <w:tcBorders>
              <w:top w:val="nil"/>
              <w:left w:val="nil"/>
              <w:bottom w:val="single" w:color="auto" w:sz="4" w:space="0"/>
              <w:right w:val="single" w:color="auto" w:sz="4" w:space="0"/>
            </w:tcBorders>
            <w:vAlign w:val="top"/>
          </w:tcPr>
          <w:p>
            <w:pPr>
              <w:widowControl/>
              <w:jc w:val="center"/>
              <w:rPr>
                <w:rFonts w:hint="eastAsia" w:ascii="宋体" w:hAnsi="宋体" w:eastAsia="宋体" w:cs="宋体"/>
                <w:kern w:val="0"/>
                <w:sz w:val="24"/>
              </w:rPr>
            </w:pPr>
            <w:r>
              <w:rPr>
                <w:rFonts w:hint="eastAsia" w:ascii="宋体" w:hAnsi="宋体" w:eastAsia="宋体" w:cs="宋体"/>
                <w:kern w:val="0"/>
                <w:sz w:val="24"/>
              </w:rPr>
              <w:t>\</w:t>
            </w:r>
          </w:p>
        </w:tc>
        <w:tc>
          <w:tcPr>
            <w:tcW w:w="51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瓶</w:t>
            </w:r>
          </w:p>
        </w:tc>
        <w:tc>
          <w:tcPr>
            <w:tcW w:w="51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2</w:t>
            </w:r>
          </w:p>
        </w:tc>
        <w:tc>
          <w:tcPr>
            <w:tcW w:w="126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rPr>
            </w:pPr>
          </w:p>
        </w:tc>
        <w:tc>
          <w:tcPr>
            <w:tcW w:w="96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rPr>
            </w:pPr>
          </w:p>
        </w:tc>
        <w:tc>
          <w:tcPr>
            <w:tcW w:w="187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充氮保压</w:t>
            </w:r>
          </w:p>
        </w:tc>
      </w:tr>
      <w:tr>
        <w:trPr>
          <w:trHeight w:val="28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28</w:t>
            </w:r>
          </w:p>
        </w:tc>
        <w:tc>
          <w:tcPr>
            <w:tcW w:w="157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内机安装费</w:t>
            </w:r>
          </w:p>
        </w:tc>
        <w:tc>
          <w:tcPr>
            <w:tcW w:w="1946" w:type="dxa"/>
            <w:tcBorders>
              <w:top w:val="nil"/>
              <w:left w:val="nil"/>
              <w:bottom w:val="single" w:color="auto" w:sz="4" w:space="0"/>
              <w:right w:val="single" w:color="auto" w:sz="4" w:space="0"/>
            </w:tcBorders>
            <w:vAlign w:val="top"/>
          </w:tcPr>
          <w:p>
            <w:pPr>
              <w:widowControl/>
              <w:jc w:val="center"/>
              <w:rPr>
                <w:rFonts w:hint="eastAsia" w:ascii="宋体" w:hAnsi="宋体" w:eastAsia="宋体" w:cs="宋体"/>
                <w:kern w:val="0"/>
                <w:sz w:val="24"/>
              </w:rPr>
            </w:pPr>
            <w:r>
              <w:rPr>
                <w:rFonts w:hint="eastAsia" w:ascii="宋体" w:hAnsi="宋体" w:eastAsia="宋体" w:cs="宋体"/>
                <w:kern w:val="0"/>
                <w:sz w:val="24"/>
              </w:rPr>
              <w:t>\</w:t>
            </w:r>
          </w:p>
        </w:tc>
        <w:tc>
          <w:tcPr>
            <w:tcW w:w="51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台</w:t>
            </w:r>
          </w:p>
        </w:tc>
        <w:tc>
          <w:tcPr>
            <w:tcW w:w="51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9</w:t>
            </w:r>
          </w:p>
        </w:tc>
        <w:tc>
          <w:tcPr>
            <w:tcW w:w="126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rPr>
            </w:pPr>
          </w:p>
        </w:tc>
        <w:tc>
          <w:tcPr>
            <w:tcW w:w="96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rPr>
            </w:pPr>
          </w:p>
        </w:tc>
        <w:tc>
          <w:tcPr>
            <w:tcW w:w="1870" w:type="dxa"/>
            <w:tcBorders>
              <w:top w:val="nil"/>
              <w:left w:val="nil"/>
              <w:bottom w:val="single" w:color="auto" w:sz="4" w:space="0"/>
              <w:right w:val="single" w:color="auto" w:sz="4" w:space="0"/>
            </w:tcBorders>
            <w:vAlign w:val="top"/>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w:t>
            </w:r>
          </w:p>
        </w:tc>
      </w:tr>
      <w:tr>
        <w:trPr>
          <w:trHeight w:val="28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29</w:t>
            </w:r>
          </w:p>
        </w:tc>
        <w:tc>
          <w:tcPr>
            <w:tcW w:w="157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外机安装费</w:t>
            </w:r>
          </w:p>
        </w:tc>
        <w:tc>
          <w:tcPr>
            <w:tcW w:w="1946" w:type="dxa"/>
            <w:tcBorders>
              <w:top w:val="nil"/>
              <w:left w:val="nil"/>
              <w:bottom w:val="single" w:color="auto" w:sz="4" w:space="0"/>
              <w:right w:val="single" w:color="auto" w:sz="4" w:space="0"/>
            </w:tcBorders>
            <w:vAlign w:val="top"/>
          </w:tcPr>
          <w:p>
            <w:pPr>
              <w:widowControl/>
              <w:jc w:val="center"/>
              <w:rPr>
                <w:rFonts w:hint="eastAsia" w:ascii="宋体" w:hAnsi="宋体" w:eastAsia="宋体" w:cs="宋体"/>
                <w:kern w:val="0"/>
                <w:sz w:val="24"/>
              </w:rPr>
            </w:pPr>
            <w:r>
              <w:rPr>
                <w:rFonts w:hint="eastAsia" w:ascii="宋体" w:hAnsi="宋体" w:eastAsia="宋体" w:cs="宋体"/>
                <w:kern w:val="0"/>
                <w:sz w:val="24"/>
              </w:rPr>
              <w:t>\</w:t>
            </w:r>
          </w:p>
        </w:tc>
        <w:tc>
          <w:tcPr>
            <w:tcW w:w="51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台</w:t>
            </w:r>
          </w:p>
        </w:tc>
        <w:tc>
          <w:tcPr>
            <w:tcW w:w="51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1</w:t>
            </w:r>
          </w:p>
        </w:tc>
        <w:tc>
          <w:tcPr>
            <w:tcW w:w="126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rPr>
            </w:pPr>
          </w:p>
        </w:tc>
        <w:tc>
          <w:tcPr>
            <w:tcW w:w="96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rPr>
            </w:pPr>
          </w:p>
        </w:tc>
        <w:tc>
          <w:tcPr>
            <w:tcW w:w="1870" w:type="dxa"/>
            <w:tcBorders>
              <w:top w:val="nil"/>
              <w:left w:val="nil"/>
              <w:bottom w:val="single" w:color="auto" w:sz="4" w:space="0"/>
              <w:right w:val="single" w:color="auto" w:sz="4" w:space="0"/>
            </w:tcBorders>
            <w:vAlign w:val="top"/>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w:t>
            </w:r>
          </w:p>
        </w:tc>
      </w:tr>
      <w:tr>
        <w:trPr>
          <w:trHeight w:val="55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30</w:t>
            </w:r>
          </w:p>
        </w:tc>
        <w:tc>
          <w:tcPr>
            <w:tcW w:w="157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室外机支架</w:t>
            </w:r>
          </w:p>
        </w:tc>
        <w:tc>
          <w:tcPr>
            <w:tcW w:w="1946" w:type="dxa"/>
            <w:tcBorders>
              <w:top w:val="nil"/>
              <w:left w:val="nil"/>
              <w:bottom w:val="single" w:color="auto" w:sz="4" w:space="0"/>
              <w:right w:val="nil"/>
            </w:tcBorders>
            <w:vAlign w:val="top"/>
          </w:tcPr>
          <w:p>
            <w:pPr>
              <w:widowControl/>
              <w:jc w:val="center"/>
              <w:rPr>
                <w:rFonts w:hint="eastAsia" w:ascii="宋体" w:hAnsi="宋体" w:eastAsia="宋体" w:cs="宋体"/>
                <w:kern w:val="0"/>
                <w:sz w:val="24"/>
              </w:rPr>
            </w:pPr>
            <w:r>
              <w:rPr>
                <w:rFonts w:hint="eastAsia" w:ascii="宋体" w:hAnsi="宋体" w:eastAsia="宋体" w:cs="宋体"/>
                <w:kern w:val="0"/>
                <w:sz w:val="24"/>
              </w:rPr>
              <w:t>\</w:t>
            </w:r>
          </w:p>
        </w:tc>
        <w:tc>
          <w:tcPr>
            <w:tcW w:w="517"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项</w:t>
            </w:r>
          </w:p>
        </w:tc>
        <w:tc>
          <w:tcPr>
            <w:tcW w:w="51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1</w:t>
            </w:r>
          </w:p>
        </w:tc>
        <w:tc>
          <w:tcPr>
            <w:tcW w:w="1269" w:type="dxa"/>
            <w:tcBorders>
              <w:top w:val="nil"/>
              <w:left w:val="nil"/>
              <w:bottom w:val="single" w:color="auto" w:sz="4" w:space="0"/>
              <w:right w:val="nil"/>
            </w:tcBorders>
            <w:vAlign w:val="center"/>
          </w:tcPr>
          <w:p>
            <w:pPr>
              <w:widowControl/>
              <w:jc w:val="center"/>
              <w:rPr>
                <w:rFonts w:hint="eastAsia" w:ascii="宋体" w:hAnsi="宋体" w:eastAsia="宋体" w:cs="宋体"/>
                <w:color w:val="000000"/>
                <w:kern w:val="0"/>
                <w:sz w:val="24"/>
              </w:rPr>
            </w:pPr>
          </w:p>
        </w:tc>
        <w:tc>
          <w:tcPr>
            <w:tcW w:w="968"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rPr>
            </w:pPr>
          </w:p>
        </w:tc>
        <w:tc>
          <w:tcPr>
            <w:tcW w:w="1870" w:type="dxa"/>
            <w:tcBorders>
              <w:top w:val="nil"/>
              <w:left w:val="nil"/>
              <w:bottom w:val="single" w:color="auto" w:sz="4" w:space="0"/>
              <w:right w:val="single" w:color="auto" w:sz="4" w:space="0"/>
            </w:tcBorders>
            <w:vAlign w:val="top"/>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w:t>
            </w:r>
          </w:p>
        </w:tc>
      </w:tr>
      <w:tr>
        <w:trPr>
          <w:trHeight w:val="49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31</w:t>
            </w:r>
          </w:p>
        </w:tc>
        <w:tc>
          <w:tcPr>
            <w:tcW w:w="157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室外机铜管埋地</w:t>
            </w:r>
          </w:p>
        </w:tc>
        <w:tc>
          <w:tcPr>
            <w:tcW w:w="1946" w:type="dxa"/>
            <w:tcBorders>
              <w:top w:val="nil"/>
              <w:left w:val="nil"/>
              <w:bottom w:val="single" w:color="auto" w:sz="4" w:space="0"/>
              <w:right w:val="nil"/>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含破路、修复等</w:t>
            </w:r>
          </w:p>
        </w:tc>
        <w:tc>
          <w:tcPr>
            <w:tcW w:w="517"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项</w:t>
            </w:r>
          </w:p>
        </w:tc>
        <w:tc>
          <w:tcPr>
            <w:tcW w:w="51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1</w:t>
            </w:r>
          </w:p>
        </w:tc>
        <w:tc>
          <w:tcPr>
            <w:tcW w:w="1269" w:type="dxa"/>
            <w:tcBorders>
              <w:top w:val="nil"/>
              <w:left w:val="nil"/>
              <w:bottom w:val="single" w:color="auto" w:sz="4" w:space="0"/>
              <w:right w:val="nil"/>
            </w:tcBorders>
            <w:vAlign w:val="center"/>
          </w:tcPr>
          <w:p>
            <w:pPr>
              <w:widowControl/>
              <w:jc w:val="center"/>
              <w:rPr>
                <w:rFonts w:hint="eastAsia" w:ascii="宋体" w:hAnsi="宋体" w:eastAsia="宋体" w:cs="宋体"/>
                <w:color w:val="000000"/>
                <w:kern w:val="0"/>
                <w:sz w:val="24"/>
              </w:rPr>
            </w:pPr>
          </w:p>
        </w:tc>
        <w:tc>
          <w:tcPr>
            <w:tcW w:w="968"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rPr>
            </w:pPr>
          </w:p>
        </w:tc>
        <w:tc>
          <w:tcPr>
            <w:tcW w:w="1870" w:type="dxa"/>
            <w:tcBorders>
              <w:top w:val="nil"/>
              <w:left w:val="nil"/>
              <w:bottom w:val="single" w:color="auto" w:sz="4" w:space="0"/>
              <w:right w:val="single" w:color="auto" w:sz="4" w:space="0"/>
            </w:tcBorders>
            <w:vAlign w:val="top"/>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w:t>
            </w:r>
          </w:p>
        </w:tc>
      </w:tr>
      <w:tr>
        <w:trPr>
          <w:trHeight w:val="46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32</w:t>
            </w:r>
          </w:p>
        </w:tc>
        <w:tc>
          <w:tcPr>
            <w:tcW w:w="157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窗户玻璃破洞及修复</w:t>
            </w:r>
          </w:p>
        </w:tc>
        <w:tc>
          <w:tcPr>
            <w:tcW w:w="1946" w:type="dxa"/>
            <w:tcBorders>
              <w:top w:val="nil"/>
              <w:left w:val="nil"/>
              <w:bottom w:val="single" w:color="auto" w:sz="4" w:space="0"/>
              <w:right w:val="nil"/>
            </w:tcBorders>
            <w:vAlign w:val="top"/>
          </w:tcPr>
          <w:p>
            <w:pPr>
              <w:widowControl/>
              <w:jc w:val="center"/>
              <w:rPr>
                <w:rFonts w:hint="eastAsia" w:ascii="宋体" w:hAnsi="宋体" w:eastAsia="宋体" w:cs="宋体"/>
                <w:kern w:val="0"/>
                <w:sz w:val="24"/>
              </w:rPr>
            </w:pPr>
            <w:r>
              <w:rPr>
                <w:rFonts w:hint="eastAsia" w:ascii="宋体" w:hAnsi="宋体" w:eastAsia="宋体" w:cs="宋体"/>
                <w:kern w:val="0"/>
                <w:sz w:val="24"/>
              </w:rPr>
              <w:t>\</w:t>
            </w:r>
          </w:p>
        </w:tc>
        <w:tc>
          <w:tcPr>
            <w:tcW w:w="517"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项</w:t>
            </w:r>
          </w:p>
        </w:tc>
        <w:tc>
          <w:tcPr>
            <w:tcW w:w="51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1</w:t>
            </w:r>
          </w:p>
        </w:tc>
        <w:tc>
          <w:tcPr>
            <w:tcW w:w="1269" w:type="dxa"/>
            <w:tcBorders>
              <w:top w:val="nil"/>
              <w:left w:val="nil"/>
              <w:bottom w:val="single" w:color="auto" w:sz="4" w:space="0"/>
              <w:right w:val="nil"/>
            </w:tcBorders>
            <w:vAlign w:val="center"/>
          </w:tcPr>
          <w:p>
            <w:pPr>
              <w:widowControl/>
              <w:jc w:val="center"/>
              <w:rPr>
                <w:rFonts w:hint="eastAsia" w:ascii="宋体" w:hAnsi="宋体" w:eastAsia="宋体" w:cs="宋体"/>
                <w:color w:val="000000"/>
                <w:kern w:val="0"/>
                <w:sz w:val="24"/>
              </w:rPr>
            </w:pPr>
          </w:p>
        </w:tc>
        <w:tc>
          <w:tcPr>
            <w:tcW w:w="968"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rPr>
            </w:pPr>
          </w:p>
        </w:tc>
        <w:tc>
          <w:tcPr>
            <w:tcW w:w="1870" w:type="dxa"/>
            <w:tcBorders>
              <w:top w:val="nil"/>
              <w:left w:val="nil"/>
              <w:bottom w:val="single" w:color="auto" w:sz="4" w:space="0"/>
              <w:right w:val="single" w:color="auto" w:sz="4" w:space="0"/>
            </w:tcBorders>
            <w:vAlign w:val="top"/>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w:t>
            </w:r>
          </w:p>
        </w:tc>
      </w:tr>
      <w:tr>
        <w:trPr>
          <w:trHeight w:val="46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33</w:t>
            </w:r>
          </w:p>
        </w:tc>
        <w:tc>
          <w:tcPr>
            <w:tcW w:w="157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吊顶拆除及修复</w:t>
            </w:r>
          </w:p>
        </w:tc>
        <w:tc>
          <w:tcPr>
            <w:tcW w:w="1946" w:type="dxa"/>
            <w:tcBorders>
              <w:top w:val="nil"/>
              <w:left w:val="nil"/>
              <w:bottom w:val="single" w:color="auto" w:sz="4" w:space="0"/>
              <w:right w:val="nil"/>
            </w:tcBorders>
            <w:vAlign w:val="top"/>
          </w:tcPr>
          <w:p>
            <w:pPr>
              <w:widowControl/>
              <w:jc w:val="center"/>
              <w:rPr>
                <w:rFonts w:hint="eastAsia" w:ascii="宋体" w:hAnsi="宋体" w:eastAsia="宋体" w:cs="宋体"/>
                <w:kern w:val="0"/>
                <w:sz w:val="24"/>
              </w:rPr>
            </w:pPr>
            <w:r>
              <w:rPr>
                <w:rFonts w:hint="eastAsia" w:ascii="宋体" w:hAnsi="宋体" w:eastAsia="宋体" w:cs="宋体"/>
                <w:kern w:val="0"/>
                <w:sz w:val="24"/>
              </w:rPr>
              <w:t>\</w:t>
            </w:r>
          </w:p>
        </w:tc>
        <w:tc>
          <w:tcPr>
            <w:tcW w:w="517"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项</w:t>
            </w:r>
          </w:p>
        </w:tc>
        <w:tc>
          <w:tcPr>
            <w:tcW w:w="51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1</w:t>
            </w:r>
          </w:p>
        </w:tc>
        <w:tc>
          <w:tcPr>
            <w:tcW w:w="1269" w:type="dxa"/>
            <w:tcBorders>
              <w:top w:val="nil"/>
              <w:left w:val="nil"/>
              <w:bottom w:val="single" w:color="auto" w:sz="4" w:space="0"/>
              <w:right w:val="nil"/>
            </w:tcBorders>
            <w:vAlign w:val="center"/>
          </w:tcPr>
          <w:p>
            <w:pPr>
              <w:widowControl/>
              <w:jc w:val="center"/>
              <w:rPr>
                <w:rFonts w:hint="eastAsia" w:ascii="宋体" w:hAnsi="宋体" w:eastAsia="宋体" w:cs="宋体"/>
                <w:color w:val="000000"/>
                <w:kern w:val="0"/>
                <w:sz w:val="24"/>
              </w:rPr>
            </w:pPr>
          </w:p>
        </w:tc>
        <w:tc>
          <w:tcPr>
            <w:tcW w:w="968"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rPr>
            </w:pPr>
          </w:p>
        </w:tc>
        <w:tc>
          <w:tcPr>
            <w:tcW w:w="1870" w:type="dxa"/>
            <w:tcBorders>
              <w:top w:val="nil"/>
              <w:left w:val="nil"/>
              <w:bottom w:val="single" w:color="auto" w:sz="4" w:space="0"/>
              <w:right w:val="single" w:color="auto" w:sz="4" w:space="0"/>
            </w:tcBorders>
            <w:vAlign w:val="top"/>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w:t>
            </w:r>
          </w:p>
        </w:tc>
      </w:tr>
      <w:tr>
        <w:trPr>
          <w:trHeight w:val="46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34</w:t>
            </w:r>
          </w:p>
        </w:tc>
        <w:tc>
          <w:tcPr>
            <w:tcW w:w="157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吊机吊装</w:t>
            </w:r>
          </w:p>
        </w:tc>
        <w:tc>
          <w:tcPr>
            <w:tcW w:w="1946" w:type="dxa"/>
            <w:tcBorders>
              <w:top w:val="nil"/>
              <w:left w:val="nil"/>
              <w:bottom w:val="single" w:color="auto" w:sz="4" w:space="0"/>
              <w:right w:val="nil"/>
            </w:tcBorders>
            <w:vAlign w:val="top"/>
          </w:tcPr>
          <w:p>
            <w:pPr>
              <w:widowControl/>
              <w:jc w:val="center"/>
              <w:rPr>
                <w:rFonts w:hint="eastAsia" w:ascii="宋体" w:hAnsi="宋体" w:eastAsia="宋体" w:cs="宋体"/>
                <w:kern w:val="0"/>
                <w:sz w:val="24"/>
              </w:rPr>
            </w:pPr>
            <w:r>
              <w:rPr>
                <w:rFonts w:hint="eastAsia" w:ascii="宋体" w:hAnsi="宋体" w:eastAsia="宋体" w:cs="宋体"/>
                <w:kern w:val="0"/>
                <w:sz w:val="24"/>
              </w:rPr>
              <w:t>\</w:t>
            </w:r>
          </w:p>
        </w:tc>
        <w:tc>
          <w:tcPr>
            <w:tcW w:w="517"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项</w:t>
            </w:r>
          </w:p>
        </w:tc>
        <w:tc>
          <w:tcPr>
            <w:tcW w:w="51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1</w:t>
            </w:r>
          </w:p>
        </w:tc>
        <w:tc>
          <w:tcPr>
            <w:tcW w:w="1269" w:type="dxa"/>
            <w:tcBorders>
              <w:top w:val="nil"/>
              <w:left w:val="nil"/>
              <w:bottom w:val="single" w:color="auto" w:sz="4" w:space="0"/>
              <w:right w:val="nil"/>
            </w:tcBorders>
            <w:vAlign w:val="center"/>
          </w:tcPr>
          <w:p>
            <w:pPr>
              <w:widowControl/>
              <w:jc w:val="center"/>
              <w:rPr>
                <w:rFonts w:hint="eastAsia" w:ascii="宋体" w:hAnsi="宋体" w:eastAsia="宋体" w:cs="宋体"/>
                <w:color w:val="000000"/>
                <w:kern w:val="0"/>
                <w:sz w:val="24"/>
              </w:rPr>
            </w:pPr>
          </w:p>
        </w:tc>
        <w:tc>
          <w:tcPr>
            <w:tcW w:w="968"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rPr>
            </w:pPr>
          </w:p>
        </w:tc>
        <w:tc>
          <w:tcPr>
            <w:tcW w:w="1870" w:type="dxa"/>
            <w:tcBorders>
              <w:top w:val="nil"/>
              <w:left w:val="nil"/>
              <w:bottom w:val="single" w:color="auto" w:sz="4" w:space="0"/>
              <w:right w:val="single" w:color="auto" w:sz="4" w:space="0"/>
            </w:tcBorders>
            <w:vAlign w:val="top"/>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w:t>
            </w:r>
          </w:p>
        </w:tc>
      </w:tr>
      <w:tr>
        <w:trPr>
          <w:trHeight w:val="52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35</w:t>
            </w:r>
          </w:p>
        </w:tc>
        <w:tc>
          <w:tcPr>
            <w:tcW w:w="157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调试</w:t>
            </w:r>
          </w:p>
        </w:tc>
        <w:tc>
          <w:tcPr>
            <w:tcW w:w="1946" w:type="dxa"/>
            <w:tcBorders>
              <w:top w:val="nil"/>
              <w:left w:val="nil"/>
              <w:bottom w:val="single" w:color="auto" w:sz="4" w:space="0"/>
              <w:right w:val="nil"/>
            </w:tcBorders>
            <w:vAlign w:val="top"/>
          </w:tcPr>
          <w:p>
            <w:pPr>
              <w:widowControl/>
              <w:jc w:val="center"/>
              <w:rPr>
                <w:rFonts w:hint="eastAsia" w:ascii="宋体" w:hAnsi="宋体" w:eastAsia="宋体" w:cs="宋体"/>
                <w:kern w:val="0"/>
                <w:sz w:val="24"/>
              </w:rPr>
            </w:pPr>
            <w:r>
              <w:rPr>
                <w:rFonts w:hint="eastAsia" w:ascii="宋体" w:hAnsi="宋体" w:eastAsia="宋体" w:cs="宋体"/>
                <w:kern w:val="0"/>
                <w:sz w:val="24"/>
              </w:rPr>
              <w:t>\</w:t>
            </w:r>
          </w:p>
        </w:tc>
        <w:tc>
          <w:tcPr>
            <w:tcW w:w="517"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项</w:t>
            </w:r>
          </w:p>
        </w:tc>
        <w:tc>
          <w:tcPr>
            <w:tcW w:w="51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1</w:t>
            </w:r>
          </w:p>
        </w:tc>
        <w:tc>
          <w:tcPr>
            <w:tcW w:w="1269" w:type="dxa"/>
            <w:tcBorders>
              <w:top w:val="nil"/>
              <w:left w:val="nil"/>
              <w:bottom w:val="single" w:color="auto" w:sz="4" w:space="0"/>
              <w:right w:val="nil"/>
            </w:tcBorders>
            <w:vAlign w:val="center"/>
          </w:tcPr>
          <w:p>
            <w:pPr>
              <w:widowControl/>
              <w:jc w:val="center"/>
              <w:rPr>
                <w:rFonts w:hint="eastAsia" w:ascii="宋体" w:hAnsi="宋体" w:eastAsia="宋体" w:cs="宋体"/>
                <w:color w:val="000000"/>
                <w:kern w:val="0"/>
                <w:sz w:val="24"/>
              </w:rPr>
            </w:pPr>
          </w:p>
        </w:tc>
        <w:tc>
          <w:tcPr>
            <w:tcW w:w="968"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rPr>
            </w:pPr>
          </w:p>
        </w:tc>
        <w:tc>
          <w:tcPr>
            <w:tcW w:w="1870" w:type="dxa"/>
            <w:tcBorders>
              <w:top w:val="nil"/>
              <w:left w:val="nil"/>
              <w:bottom w:val="single" w:color="auto" w:sz="4" w:space="0"/>
              <w:right w:val="single" w:color="auto" w:sz="4" w:space="0"/>
            </w:tcBorders>
            <w:vAlign w:val="top"/>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w:t>
            </w:r>
          </w:p>
        </w:tc>
      </w:tr>
      <w:tr>
        <w:trPr>
          <w:trHeight w:val="480" w:hRule="atLeast"/>
        </w:trPr>
        <w:tc>
          <w:tcPr>
            <w:tcW w:w="9173" w:type="dxa"/>
            <w:gridSpan w:val="8"/>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4"/>
              </w:rPr>
            </w:pPr>
            <w:r>
              <w:rPr>
                <w:rFonts w:hint="eastAsia" w:ascii="宋体" w:hAnsi="宋体" w:eastAsia="宋体" w:cs="宋体"/>
                <w:bCs/>
                <w:color w:val="000000"/>
                <w:sz w:val="24"/>
              </w:rPr>
              <w:t>★</w:t>
            </w:r>
            <w:r>
              <w:rPr>
                <w:rFonts w:hint="eastAsia" w:ascii="宋体" w:hAnsi="宋体" w:eastAsia="宋体" w:cs="宋体"/>
                <w:sz w:val="24"/>
              </w:rPr>
              <w:t>备注： 投标人需对本项目清单“空调设备”项号1-5进行分项报价，安装材料部分报总价，无需分项报价。由于6至35项材料数量为预估数量，项目实际实施过程中，数量可能会超过预估数量。本项目采用总价包干含安装，投标人须结合实际情况自主报价，若数量超过预估数量，采购人不额外支付费用。</w:t>
            </w:r>
          </w:p>
        </w:tc>
      </w:tr>
    </w:tbl>
    <w:p>
      <w:pPr>
        <w:spacing w:beforeLines="50" w:afterLines="50"/>
        <w:ind w:left="425"/>
        <w:rPr>
          <w:rFonts w:hint="eastAsia" w:ascii="宋体" w:hAnsi="宋体" w:eastAsia="宋体" w:cs="宋体"/>
          <w:bCs/>
          <w:color w:val="000000"/>
          <w:sz w:val="24"/>
        </w:rPr>
      </w:pPr>
      <w:r>
        <w:rPr>
          <w:rFonts w:hint="eastAsia" w:ascii="宋体" w:hAnsi="宋体" w:eastAsia="宋体" w:cs="宋体"/>
          <w:bCs/>
          <w:color w:val="000000"/>
          <w:sz w:val="24"/>
        </w:rPr>
        <w:t>六、评分标准（潜在投标人需提供偏离表）</w:t>
      </w:r>
    </w:p>
    <w:p>
      <w:pPr>
        <w:pStyle w:val="23"/>
        <w:jc w:val="both"/>
        <w:rPr>
          <w:rFonts w:hint="eastAsia" w:ascii="宋体" w:hAnsi="宋体" w:eastAsia="宋体" w:cs="宋体"/>
          <w:sz w:val="24"/>
          <w:szCs w:val="24"/>
        </w:rPr>
      </w:pPr>
      <w:r>
        <w:rPr>
          <w:rFonts w:hint="eastAsia" w:ascii="宋体" w:hAnsi="宋体" w:eastAsia="宋体" w:cs="宋体"/>
          <w:sz w:val="24"/>
          <w:szCs w:val="24"/>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pPr>
        <w:pStyle w:val="23"/>
        <w:jc w:val="both"/>
        <w:rPr>
          <w:rFonts w:hint="eastAsia" w:ascii="宋体" w:hAnsi="宋体" w:eastAsia="宋体" w:cs="宋体"/>
          <w:sz w:val="24"/>
          <w:szCs w:val="24"/>
        </w:rPr>
      </w:pPr>
      <w:r>
        <w:rPr>
          <w:rFonts w:hint="eastAsia" w:ascii="宋体" w:hAnsi="宋体" w:eastAsia="宋体" w:cs="宋体"/>
          <w:sz w:val="24"/>
          <w:szCs w:val="24"/>
        </w:rPr>
        <w:t>各项评审因素的设置如下：</w:t>
      </w:r>
    </w:p>
    <w:p>
      <w:pPr>
        <w:pStyle w:val="23"/>
        <w:jc w:val="both"/>
        <w:rPr>
          <w:rFonts w:hint="eastAsia" w:ascii="宋体" w:hAnsi="宋体" w:eastAsia="宋体" w:cs="宋体"/>
          <w:sz w:val="24"/>
          <w:szCs w:val="24"/>
        </w:rPr>
      </w:pPr>
      <w:r>
        <w:rPr>
          <w:rFonts w:hint="eastAsia" w:ascii="宋体" w:hAnsi="宋体" w:eastAsia="宋体" w:cs="宋体"/>
          <w:sz w:val="24"/>
          <w:szCs w:val="24"/>
        </w:rPr>
        <w:t>价格项（F1×A1）满分为30.0000分</w:t>
      </w:r>
    </w:p>
    <w:p>
      <w:pPr>
        <w:pStyle w:val="23"/>
        <w:jc w:val="both"/>
        <w:rPr>
          <w:rFonts w:hint="eastAsia" w:ascii="宋体" w:hAnsi="宋体" w:eastAsia="宋体" w:cs="宋体"/>
          <w:sz w:val="24"/>
          <w:szCs w:val="24"/>
        </w:rPr>
      </w:pPr>
      <w:r>
        <w:rPr>
          <w:rFonts w:hint="eastAsia" w:ascii="宋体" w:hAnsi="宋体" w:eastAsia="宋体" w:cs="宋体"/>
          <w:sz w:val="24"/>
          <w:szCs w:val="24"/>
        </w:rPr>
        <w:t>F1指价格项评审因素得分＝（评标基准价/投标报价）×100×价格项评审因素所占的权重（注：满足招标文件要求且投标价格最低的投标报价为评标基准价。）最低报价不是中标的唯一依据</w:t>
      </w:r>
    </w:p>
    <w:p>
      <w:pPr>
        <w:pStyle w:val="23"/>
        <w:jc w:val="both"/>
        <w:rPr>
          <w:rFonts w:hint="eastAsia" w:ascii="宋体" w:hAnsi="宋体" w:eastAsia="宋体" w:cs="宋体"/>
          <w:sz w:val="24"/>
          <w:szCs w:val="24"/>
        </w:rPr>
      </w:pPr>
      <w:r>
        <w:rPr>
          <w:rFonts w:hint="eastAsia" w:ascii="宋体" w:hAnsi="宋体" w:eastAsia="宋体" w:cs="宋体"/>
          <w:sz w:val="24"/>
          <w:szCs w:val="24"/>
        </w:rPr>
        <w:t>技术项（F2×A2）满分为58.0000分</w:t>
      </w:r>
    </w:p>
    <w:tbl>
      <w:tblPr>
        <w:tblW w:w="8306"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322"/>
        <w:gridCol w:w="831"/>
        <w:gridCol w:w="4153"/>
      </w:tblGrid>
      <w:tr>
        <w:tc>
          <w:tcPr>
            <w:tcW w:w="3322" w:type="dxa"/>
            <w:vAlign w:val="top"/>
          </w:tcPr>
          <w:p>
            <w:pPr>
              <w:pStyle w:val="23"/>
              <w:jc w:val="both"/>
              <w:rPr>
                <w:rFonts w:hint="eastAsia" w:ascii="宋体" w:hAnsi="宋体" w:eastAsia="宋体" w:cs="宋体"/>
                <w:sz w:val="24"/>
                <w:szCs w:val="24"/>
              </w:rPr>
            </w:pPr>
            <w:r>
              <w:rPr>
                <w:rFonts w:hint="eastAsia" w:ascii="宋体" w:hAnsi="宋体" w:eastAsia="宋体" w:cs="宋体"/>
                <w:sz w:val="24"/>
                <w:szCs w:val="24"/>
              </w:rPr>
              <w:t xml:space="preserve"> 项目</w:t>
            </w:r>
          </w:p>
        </w:tc>
        <w:tc>
          <w:tcPr>
            <w:tcW w:w="831" w:type="dxa"/>
            <w:vAlign w:val="top"/>
          </w:tcPr>
          <w:p>
            <w:pPr>
              <w:pStyle w:val="23"/>
              <w:jc w:val="both"/>
              <w:rPr>
                <w:rFonts w:hint="eastAsia" w:ascii="宋体" w:hAnsi="宋体" w:eastAsia="宋体" w:cs="宋体"/>
                <w:sz w:val="24"/>
                <w:szCs w:val="24"/>
              </w:rPr>
            </w:pPr>
            <w:r>
              <w:rPr>
                <w:rFonts w:hint="eastAsia" w:ascii="宋体" w:hAnsi="宋体" w:eastAsia="宋体" w:cs="宋体"/>
                <w:sz w:val="24"/>
                <w:szCs w:val="24"/>
              </w:rPr>
              <w:t xml:space="preserve"> 分值</w:t>
            </w:r>
          </w:p>
        </w:tc>
        <w:tc>
          <w:tcPr>
            <w:tcW w:w="4153" w:type="dxa"/>
            <w:vAlign w:val="top"/>
          </w:tcPr>
          <w:p>
            <w:pPr>
              <w:pStyle w:val="23"/>
              <w:jc w:val="both"/>
              <w:rPr>
                <w:rFonts w:hint="eastAsia" w:ascii="宋体" w:hAnsi="宋体" w:eastAsia="宋体" w:cs="宋体"/>
                <w:sz w:val="24"/>
                <w:szCs w:val="24"/>
              </w:rPr>
            </w:pPr>
            <w:r>
              <w:rPr>
                <w:rFonts w:hint="eastAsia" w:ascii="宋体" w:hAnsi="宋体" w:eastAsia="宋体" w:cs="宋体"/>
                <w:sz w:val="24"/>
                <w:szCs w:val="24"/>
              </w:rPr>
              <w:t xml:space="preserve"> 描述</w:t>
            </w:r>
          </w:p>
        </w:tc>
      </w:tr>
      <w:tr>
        <w:tc>
          <w:tcPr>
            <w:tcW w:w="3322" w:type="dxa"/>
            <w:vAlign w:val="top"/>
          </w:tcPr>
          <w:p>
            <w:pPr>
              <w:pStyle w:val="23"/>
              <w:jc w:val="both"/>
              <w:rPr>
                <w:rFonts w:hint="eastAsia" w:ascii="宋体" w:hAnsi="宋体" w:eastAsia="宋体" w:cs="宋体"/>
                <w:sz w:val="24"/>
                <w:szCs w:val="24"/>
              </w:rPr>
            </w:pPr>
            <w:r>
              <w:rPr>
                <w:rFonts w:hint="eastAsia" w:ascii="宋体" w:hAnsi="宋体" w:eastAsia="宋体" w:cs="宋体"/>
                <w:sz w:val="24"/>
                <w:szCs w:val="24"/>
              </w:rPr>
              <w:t>1.所投货物响应情况</w:t>
            </w:r>
          </w:p>
        </w:tc>
        <w:tc>
          <w:tcPr>
            <w:tcW w:w="831" w:type="dxa"/>
            <w:vAlign w:val="top"/>
          </w:tcPr>
          <w:p>
            <w:pPr>
              <w:pStyle w:val="23"/>
              <w:jc w:val="right"/>
              <w:rPr>
                <w:rFonts w:hint="eastAsia" w:ascii="宋体" w:hAnsi="宋体" w:eastAsia="宋体" w:cs="宋体"/>
                <w:sz w:val="24"/>
                <w:szCs w:val="24"/>
              </w:rPr>
            </w:pPr>
            <w:r>
              <w:rPr>
                <w:rFonts w:hint="eastAsia" w:ascii="宋体" w:hAnsi="宋体" w:eastAsia="宋体" w:cs="宋体"/>
                <w:sz w:val="24"/>
                <w:szCs w:val="24"/>
              </w:rPr>
              <w:t>40.00</w:t>
            </w:r>
          </w:p>
        </w:tc>
        <w:tc>
          <w:tcPr>
            <w:tcW w:w="4153" w:type="dxa"/>
            <w:vAlign w:val="top"/>
          </w:tcPr>
          <w:p>
            <w:pPr>
              <w:pStyle w:val="23"/>
              <w:jc w:val="both"/>
              <w:rPr>
                <w:rFonts w:hint="eastAsia" w:ascii="宋体" w:hAnsi="宋体" w:eastAsia="宋体" w:cs="宋体"/>
                <w:sz w:val="24"/>
                <w:szCs w:val="24"/>
              </w:rPr>
            </w:pPr>
            <w:r>
              <w:rPr>
                <w:rFonts w:hint="eastAsia" w:ascii="宋体" w:hAnsi="宋体" w:eastAsia="宋体" w:cs="宋体"/>
                <w:sz w:val="24"/>
                <w:szCs w:val="24"/>
              </w:rPr>
              <w:t>根据各供应商所投货物技术性能、功能以及对 “二、技术和服务要求”的偏离情况进行评分，技术要求须逐项响应承诺。招标文件中的技术参数全部满足要求的得40分，正偏离不加分。带“▲”标注内容每负偏离一项扣3分（共6项，合计18.0分）；未带 “▲”标注内容，每负偏离一项扣2分（共11项，合计22.0分）。【若采购人对投标人提供的参数有疑义的，有权要求投标人提供所投产品第三方检测机构出具的《产品检测报告》原件，也可将产品送至第三方检测机构进行检测，如参数造假，将承担相应责任。】（满分40分）</w:t>
            </w:r>
          </w:p>
        </w:tc>
      </w:tr>
      <w:tr>
        <w:tc>
          <w:tcPr>
            <w:tcW w:w="3322" w:type="dxa"/>
            <w:vAlign w:val="top"/>
          </w:tcPr>
          <w:p>
            <w:pPr>
              <w:pStyle w:val="23"/>
              <w:jc w:val="both"/>
              <w:rPr>
                <w:rFonts w:hint="eastAsia" w:ascii="宋体" w:hAnsi="宋体" w:eastAsia="宋体" w:cs="宋体"/>
                <w:sz w:val="24"/>
                <w:szCs w:val="24"/>
              </w:rPr>
            </w:pPr>
            <w:r>
              <w:rPr>
                <w:rFonts w:hint="eastAsia" w:ascii="宋体" w:hAnsi="宋体" w:eastAsia="宋体" w:cs="宋体"/>
                <w:sz w:val="24"/>
                <w:szCs w:val="24"/>
              </w:rPr>
              <w:t>2.质量保证措施</w:t>
            </w:r>
          </w:p>
        </w:tc>
        <w:tc>
          <w:tcPr>
            <w:tcW w:w="831" w:type="dxa"/>
            <w:vAlign w:val="top"/>
          </w:tcPr>
          <w:p>
            <w:pPr>
              <w:pStyle w:val="23"/>
              <w:jc w:val="right"/>
              <w:rPr>
                <w:rFonts w:hint="eastAsia" w:ascii="宋体" w:hAnsi="宋体" w:eastAsia="宋体" w:cs="宋体"/>
                <w:sz w:val="24"/>
                <w:szCs w:val="24"/>
              </w:rPr>
            </w:pPr>
            <w:r>
              <w:rPr>
                <w:rFonts w:hint="eastAsia" w:ascii="宋体" w:hAnsi="宋体" w:eastAsia="宋体" w:cs="宋体"/>
                <w:sz w:val="24"/>
                <w:szCs w:val="24"/>
              </w:rPr>
              <w:t>5.00</w:t>
            </w:r>
          </w:p>
        </w:tc>
        <w:tc>
          <w:tcPr>
            <w:tcW w:w="4153" w:type="dxa"/>
            <w:vAlign w:val="top"/>
          </w:tcPr>
          <w:p>
            <w:pPr>
              <w:pStyle w:val="23"/>
              <w:jc w:val="both"/>
              <w:rPr>
                <w:rFonts w:hint="eastAsia" w:ascii="宋体" w:hAnsi="宋体" w:eastAsia="宋体" w:cs="宋体"/>
                <w:sz w:val="24"/>
                <w:szCs w:val="24"/>
              </w:rPr>
            </w:pPr>
            <w:r>
              <w:rPr>
                <w:rFonts w:hint="eastAsia" w:ascii="宋体" w:hAnsi="宋体" w:eastAsia="宋体" w:cs="宋体"/>
                <w:sz w:val="24"/>
                <w:szCs w:val="24"/>
              </w:rPr>
              <w:t>根据各供应商针对本项目制定的质量保证措施由评委进行评分： 质量保证措施完整充分、可行性高、操作性强，实施方案内容完整性好、合理性好、满足本项目需求的得5分；质量保证措施比较充分、可行性较高、操作性较强、实施方案内容完整性较好、合理性较好的、基本满足本项目需求的得4.9分；质量保证措施充分性、可行性、操作性、完整性一般、合理性一般的得4.8分；质量保证措施完整性差、与项目实际情况不符合的及未提供不得分。（满分5分）</w:t>
            </w:r>
          </w:p>
        </w:tc>
      </w:tr>
      <w:tr>
        <w:tc>
          <w:tcPr>
            <w:tcW w:w="3322" w:type="dxa"/>
            <w:vAlign w:val="top"/>
          </w:tcPr>
          <w:p>
            <w:pPr>
              <w:pStyle w:val="23"/>
              <w:jc w:val="both"/>
              <w:rPr>
                <w:rFonts w:hint="eastAsia" w:ascii="宋体" w:hAnsi="宋体" w:eastAsia="宋体" w:cs="宋体"/>
                <w:sz w:val="24"/>
                <w:szCs w:val="24"/>
              </w:rPr>
            </w:pPr>
            <w:r>
              <w:rPr>
                <w:rFonts w:hint="eastAsia" w:ascii="宋体" w:hAnsi="宋体" w:eastAsia="宋体" w:cs="宋体"/>
                <w:sz w:val="24"/>
                <w:szCs w:val="24"/>
              </w:rPr>
              <w:t>3.项目实施方案</w:t>
            </w:r>
          </w:p>
        </w:tc>
        <w:tc>
          <w:tcPr>
            <w:tcW w:w="831" w:type="dxa"/>
            <w:vAlign w:val="top"/>
          </w:tcPr>
          <w:p>
            <w:pPr>
              <w:pStyle w:val="23"/>
              <w:jc w:val="right"/>
              <w:rPr>
                <w:rFonts w:hint="eastAsia" w:ascii="宋体" w:hAnsi="宋体" w:eastAsia="宋体" w:cs="宋体"/>
                <w:sz w:val="24"/>
                <w:szCs w:val="24"/>
              </w:rPr>
            </w:pPr>
            <w:r>
              <w:rPr>
                <w:rFonts w:hint="eastAsia" w:ascii="宋体" w:hAnsi="宋体" w:eastAsia="宋体" w:cs="宋体"/>
                <w:sz w:val="24"/>
                <w:szCs w:val="24"/>
              </w:rPr>
              <w:t>5.00</w:t>
            </w:r>
          </w:p>
        </w:tc>
        <w:tc>
          <w:tcPr>
            <w:tcW w:w="4153" w:type="dxa"/>
            <w:vAlign w:val="top"/>
          </w:tcPr>
          <w:p>
            <w:pPr>
              <w:pStyle w:val="23"/>
              <w:jc w:val="both"/>
              <w:rPr>
                <w:rFonts w:hint="eastAsia" w:ascii="宋体" w:hAnsi="宋体" w:eastAsia="宋体" w:cs="宋体"/>
                <w:sz w:val="24"/>
                <w:szCs w:val="24"/>
              </w:rPr>
            </w:pPr>
            <w:r>
              <w:rPr>
                <w:rFonts w:hint="eastAsia" w:ascii="宋体" w:hAnsi="宋体" w:eastAsia="宋体" w:cs="宋体"/>
                <w:sz w:val="24"/>
                <w:szCs w:val="24"/>
              </w:rPr>
              <w:t>根据各供应商针对本项目制定的实施方案（包括但不限于供货计划、安装进度计划、安装组织计划、人员安排计划、安全保障措施等方面），由评委进行评分：方案详实、完整、可操作性强的得5分；方案部分较详实或部分内容可操作性较强的得4.5分；方案阐述简短或方案可操作性不强的得4.0分；未提供或方案不合理的不得分。（满分5分）</w:t>
            </w:r>
          </w:p>
        </w:tc>
      </w:tr>
      <w:tr>
        <w:tc>
          <w:tcPr>
            <w:tcW w:w="3322" w:type="dxa"/>
            <w:vAlign w:val="top"/>
          </w:tcPr>
          <w:p>
            <w:pPr>
              <w:pStyle w:val="23"/>
              <w:jc w:val="both"/>
              <w:rPr>
                <w:rFonts w:hint="eastAsia" w:ascii="宋体" w:hAnsi="宋体" w:eastAsia="宋体" w:cs="宋体"/>
                <w:sz w:val="24"/>
                <w:szCs w:val="24"/>
              </w:rPr>
            </w:pPr>
            <w:r>
              <w:rPr>
                <w:rFonts w:hint="eastAsia" w:ascii="宋体" w:hAnsi="宋体" w:eastAsia="宋体" w:cs="宋体"/>
                <w:sz w:val="24"/>
                <w:szCs w:val="24"/>
              </w:rPr>
              <w:t>4.售后服务</w:t>
            </w:r>
          </w:p>
        </w:tc>
        <w:tc>
          <w:tcPr>
            <w:tcW w:w="831" w:type="dxa"/>
            <w:vAlign w:val="top"/>
          </w:tcPr>
          <w:p>
            <w:pPr>
              <w:pStyle w:val="23"/>
              <w:jc w:val="right"/>
              <w:rPr>
                <w:rFonts w:hint="eastAsia" w:ascii="宋体" w:hAnsi="宋体" w:eastAsia="宋体" w:cs="宋体"/>
                <w:sz w:val="24"/>
                <w:szCs w:val="24"/>
              </w:rPr>
            </w:pPr>
            <w:r>
              <w:rPr>
                <w:rFonts w:hint="eastAsia" w:ascii="宋体" w:hAnsi="宋体" w:eastAsia="宋体" w:cs="宋体"/>
                <w:sz w:val="24"/>
                <w:szCs w:val="24"/>
              </w:rPr>
              <w:t>5.00</w:t>
            </w:r>
          </w:p>
        </w:tc>
        <w:tc>
          <w:tcPr>
            <w:tcW w:w="4153" w:type="dxa"/>
            <w:vAlign w:val="top"/>
          </w:tcPr>
          <w:p>
            <w:pPr>
              <w:pStyle w:val="23"/>
              <w:jc w:val="both"/>
              <w:rPr>
                <w:rFonts w:hint="eastAsia" w:ascii="宋体" w:hAnsi="宋体" w:eastAsia="宋体" w:cs="宋体"/>
                <w:sz w:val="24"/>
                <w:szCs w:val="24"/>
              </w:rPr>
            </w:pPr>
            <w:r>
              <w:rPr>
                <w:rFonts w:hint="eastAsia" w:ascii="宋体" w:hAnsi="宋体" w:eastAsia="宋体" w:cs="宋体"/>
                <w:sz w:val="24"/>
                <w:szCs w:val="24"/>
              </w:rPr>
              <w:t>根据投标人提供的售后服务方案进行评分：①有提供售后服务方案的；②提供的售后服务方案至少包含运行维护计划、故障保障计划等内容的；③售后服务方案详细完整、科学整体、合理可行，符合本项目实际情况的。满足以上三点的得5.00分，满足以上两点的得4.5分，满足以上一点的得4.0分，未提供不得分。（满分5分）</w:t>
            </w:r>
          </w:p>
        </w:tc>
      </w:tr>
      <w:tr>
        <w:tc>
          <w:tcPr>
            <w:tcW w:w="3322" w:type="dxa"/>
            <w:vAlign w:val="top"/>
          </w:tcPr>
          <w:p>
            <w:pPr>
              <w:pStyle w:val="23"/>
              <w:jc w:val="both"/>
              <w:rPr>
                <w:rFonts w:hint="eastAsia" w:ascii="宋体" w:hAnsi="宋体" w:eastAsia="宋体" w:cs="宋体"/>
                <w:sz w:val="24"/>
                <w:szCs w:val="24"/>
              </w:rPr>
            </w:pPr>
            <w:r>
              <w:rPr>
                <w:rFonts w:hint="eastAsia" w:ascii="宋体" w:hAnsi="宋体" w:eastAsia="宋体" w:cs="宋体"/>
                <w:sz w:val="24"/>
                <w:szCs w:val="24"/>
              </w:rPr>
              <w:t>5.维修响应承诺</w:t>
            </w:r>
          </w:p>
        </w:tc>
        <w:tc>
          <w:tcPr>
            <w:tcW w:w="831" w:type="dxa"/>
            <w:vAlign w:val="top"/>
          </w:tcPr>
          <w:p>
            <w:pPr>
              <w:pStyle w:val="23"/>
              <w:jc w:val="right"/>
              <w:rPr>
                <w:rFonts w:hint="eastAsia" w:ascii="宋体" w:hAnsi="宋体" w:eastAsia="宋体" w:cs="宋体"/>
                <w:sz w:val="24"/>
                <w:szCs w:val="24"/>
              </w:rPr>
            </w:pPr>
            <w:r>
              <w:rPr>
                <w:rFonts w:hint="eastAsia" w:ascii="宋体" w:hAnsi="宋体" w:eastAsia="宋体" w:cs="宋体"/>
                <w:sz w:val="24"/>
                <w:szCs w:val="24"/>
              </w:rPr>
              <w:t>3.00</w:t>
            </w:r>
          </w:p>
        </w:tc>
        <w:tc>
          <w:tcPr>
            <w:tcW w:w="4153" w:type="dxa"/>
            <w:vAlign w:val="top"/>
          </w:tcPr>
          <w:p>
            <w:pPr>
              <w:pStyle w:val="23"/>
              <w:jc w:val="both"/>
              <w:rPr>
                <w:rFonts w:hint="eastAsia" w:ascii="宋体" w:hAnsi="宋体" w:eastAsia="宋体" w:cs="宋体"/>
                <w:sz w:val="24"/>
                <w:szCs w:val="24"/>
              </w:rPr>
            </w:pPr>
            <w:r>
              <w:rPr>
                <w:rFonts w:hint="eastAsia" w:ascii="宋体" w:hAnsi="宋体" w:eastAsia="宋体" w:cs="宋体"/>
                <w:sz w:val="24"/>
                <w:szCs w:val="24"/>
              </w:rPr>
              <w:t>投标人根据本项目情况，承诺质保期内维修响应度，在接到故障维修通知后，4小时内抵达现场，提供专项承诺函。格式自拟。（满分3分）</w:t>
            </w:r>
          </w:p>
        </w:tc>
      </w:tr>
    </w:tbl>
    <w:p>
      <w:pPr>
        <w:pStyle w:val="23"/>
        <w:jc w:val="both"/>
        <w:rPr>
          <w:rFonts w:hint="eastAsia" w:ascii="宋体" w:hAnsi="宋体" w:eastAsia="宋体" w:cs="宋体"/>
          <w:sz w:val="24"/>
          <w:szCs w:val="24"/>
        </w:rPr>
      </w:pPr>
      <w:r>
        <w:rPr>
          <w:rFonts w:hint="eastAsia" w:ascii="宋体" w:hAnsi="宋体" w:eastAsia="宋体" w:cs="宋体"/>
          <w:sz w:val="24"/>
          <w:szCs w:val="24"/>
        </w:rPr>
        <w:t>商务项（F3×A3）满分为12.0000分</w:t>
      </w:r>
    </w:p>
    <w:tbl>
      <w:tblPr>
        <w:tblW w:w="9286"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632"/>
        <w:gridCol w:w="798"/>
        <w:gridCol w:w="5856"/>
      </w:tblGrid>
      <w:tr>
        <w:tc>
          <w:tcPr>
            <w:tcW w:w="2632" w:type="dxa"/>
            <w:vAlign w:val="top"/>
          </w:tcPr>
          <w:p>
            <w:pPr>
              <w:pStyle w:val="23"/>
              <w:jc w:val="both"/>
              <w:rPr>
                <w:rFonts w:hint="eastAsia" w:ascii="宋体" w:hAnsi="宋体" w:eastAsia="宋体" w:cs="宋体"/>
                <w:sz w:val="24"/>
                <w:szCs w:val="24"/>
              </w:rPr>
            </w:pPr>
            <w:r>
              <w:rPr>
                <w:rFonts w:hint="eastAsia" w:ascii="宋体" w:hAnsi="宋体" w:eastAsia="宋体" w:cs="宋体"/>
                <w:sz w:val="24"/>
                <w:szCs w:val="24"/>
              </w:rPr>
              <w:t xml:space="preserve"> 项目</w:t>
            </w:r>
          </w:p>
        </w:tc>
        <w:tc>
          <w:tcPr>
            <w:tcW w:w="798" w:type="dxa"/>
            <w:vAlign w:val="top"/>
          </w:tcPr>
          <w:p>
            <w:pPr>
              <w:pStyle w:val="23"/>
              <w:jc w:val="both"/>
              <w:rPr>
                <w:rFonts w:hint="eastAsia" w:ascii="宋体" w:hAnsi="宋体" w:eastAsia="宋体" w:cs="宋体"/>
                <w:sz w:val="24"/>
                <w:szCs w:val="24"/>
              </w:rPr>
            </w:pPr>
            <w:r>
              <w:rPr>
                <w:rFonts w:hint="eastAsia" w:ascii="宋体" w:hAnsi="宋体" w:eastAsia="宋体" w:cs="宋体"/>
                <w:sz w:val="24"/>
                <w:szCs w:val="24"/>
              </w:rPr>
              <w:t xml:space="preserve"> 分值</w:t>
            </w:r>
          </w:p>
        </w:tc>
        <w:tc>
          <w:tcPr>
            <w:tcW w:w="5856" w:type="dxa"/>
            <w:vAlign w:val="top"/>
          </w:tcPr>
          <w:p>
            <w:pPr>
              <w:pStyle w:val="23"/>
              <w:jc w:val="both"/>
              <w:rPr>
                <w:rFonts w:hint="eastAsia" w:ascii="宋体" w:hAnsi="宋体" w:eastAsia="宋体" w:cs="宋体"/>
                <w:sz w:val="24"/>
                <w:szCs w:val="24"/>
              </w:rPr>
            </w:pPr>
            <w:r>
              <w:rPr>
                <w:rFonts w:hint="eastAsia" w:ascii="宋体" w:hAnsi="宋体" w:eastAsia="宋体" w:cs="宋体"/>
                <w:sz w:val="24"/>
                <w:szCs w:val="24"/>
              </w:rPr>
              <w:t xml:space="preserve"> 描述</w:t>
            </w:r>
          </w:p>
        </w:tc>
      </w:tr>
      <w:tr>
        <w:tc>
          <w:tcPr>
            <w:tcW w:w="2632" w:type="dxa"/>
            <w:vAlign w:val="top"/>
          </w:tcPr>
          <w:p>
            <w:pPr>
              <w:pStyle w:val="23"/>
              <w:jc w:val="both"/>
              <w:rPr>
                <w:rFonts w:hint="eastAsia" w:ascii="宋体" w:hAnsi="宋体" w:eastAsia="宋体" w:cs="宋体"/>
                <w:sz w:val="24"/>
                <w:szCs w:val="24"/>
              </w:rPr>
            </w:pPr>
            <w:r>
              <w:rPr>
                <w:rFonts w:hint="eastAsia" w:ascii="宋体" w:hAnsi="宋体" w:eastAsia="宋体" w:cs="宋体"/>
                <w:sz w:val="24"/>
                <w:szCs w:val="24"/>
              </w:rPr>
              <w:t>1.认证证书</w:t>
            </w:r>
          </w:p>
        </w:tc>
        <w:tc>
          <w:tcPr>
            <w:tcW w:w="798" w:type="dxa"/>
            <w:vAlign w:val="top"/>
          </w:tcPr>
          <w:p>
            <w:pPr>
              <w:pStyle w:val="23"/>
              <w:jc w:val="right"/>
              <w:rPr>
                <w:rFonts w:hint="eastAsia" w:ascii="宋体" w:hAnsi="宋体" w:eastAsia="宋体" w:cs="宋体"/>
                <w:sz w:val="24"/>
                <w:szCs w:val="24"/>
              </w:rPr>
            </w:pPr>
            <w:r>
              <w:rPr>
                <w:rFonts w:hint="eastAsia" w:ascii="宋体" w:hAnsi="宋体" w:eastAsia="宋体" w:cs="宋体"/>
                <w:sz w:val="24"/>
                <w:szCs w:val="24"/>
              </w:rPr>
              <w:t>3.00</w:t>
            </w:r>
          </w:p>
        </w:tc>
        <w:tc>
          <w:tcPr>
            <w:tcW w:w="5856" w:type="dxa"/>
            <w:vAlign w:val="top"/>
          </w:tcPr>
          <w:p>
            <w:pPr>
              <w:pStyle w:val="23"/>
              <w:jc w:val="both"/>
              <w:rPr>
                <w:rFonts w:hint="eastAsia" w:ascii="宋体" w:hAnsi="宋体" w:eastAsia="宋体" w:cs="宋体"/>
                <w:sz w:val="24"/>
                <w:szCs w:val="24"/>
              </w:rPr>
            </w:pPr>
            <w:r>
              <w:rPr>
                <w:rFonts w:hint="eastAsia" w:ascii="宋体" w:hAnsi="宋体" w:eastAsia="宋体" w:cs="宋体"/>
                <w:sz w:val="24"/>
                <w:szCs w:val="24"/>
              </w:rPr>
              <w:t>投标人所投的变频多联空调机组制造商，同时具有环境管理体系证ISO14001、职业健康安全认证ISO45001、质量管理体系认证IS09001的，得3分。（须提供有效证书复印件或中国国家认证认可监督管理委员会(http://www.cnca.gov.cn)或中国合格评定国家认可委员会(https://www.cnas.org.cn)网站的下载网页并注明网址；制造商名称应与中国能效标识网一致，提供中国能效标识网相关下载网页并注明网址，未提供的不得分。）</w:t>
            </w:r>
          </w:p>
        </w:tc>
      </w:tr>
      <w:tr>
        <w:tc>
          <w:tcPr>
            <w:tcW w:w="2632" w:type="dxa"/>
            <w:vAlign w:val="top"/>
          </w:tcPr>
          <w:p>
            <w:pPr>
              <w:pStyle w:val="23"/>
              <w:jc w:val="both"/>
              <w:rPr>
                <w:rFonts w:hint="eastAsia" w:ascii="宋体" w:hAnsi="宋体" w:eastAsia="宋体" w:cs="宋体"/>
                <w:sz w:val="24"/>
                <w:szCs w:val="24"/>
              </w:rPr>
            </w:pPr>
            <w:r>
              <w:rPr>
                <w:rFonts w:hint="eastAsia" w:ascii="宋体" w:hAnsi="宋体" w:eastAsia="宋体" w:cs="宋体"/>
                <w:sz w:val="24"/>
                <w:szCs w:val="24"/>
              </w:rPr>
              <w:t>2.制造商实力</w:t>
            </w:r>
          </w:p>
        </w:tc>
        <w:tc>
          <w:tcPr>
            <w:tcW w:w="798" w:type="dxa"/>
            <w:vAlign w:val="top"/>
          </w:tcPr>
          <w:p>
            <w:pPr>
              <w:pStyle w:val="23"/>
              <w:jc w:val="right"/>
              <w:rPr>
                <w:rFonts w:hint="eastAsia" w:ascii="宋体" w:hAnsi="宋体" w:eastAsia="宋体" w:cs="宋体"/>
                <w:sz w:val="24"/>
                <w:szCs w:val="24"/>
              </w:rPr>
            </w:pPr>
            <w:r>
              <w:rPr>
                <w:rFonts w:hint="eastAsia" w:ascii="宋体" w:hAnsi="宋体" w:eastAsia="宋体" w:cs="宋体"/>
                <w:sz w:val="24"/>
                <w:szCs w:val="24"/>
              </w:rPr>
              <w:t>3.00</w:t>
            </w:r>
          </w:p>
        </w:tc>
        <w:tc>
          <w:tcPr>
            <w:tcW w:w="5856" w:type="dxa"/>
            <w:vAlign w:val="top"/>
          </w:tcPr>
          <w:p>
            <w:pPr>
              <w:pStyle w:val="23"/>
              <w:jc w:val="both"/>
              <w:rPr>
                <w:rFonts w:hint="eastAsia" w:ascii="宋体" w:hAnsi="宋体" w:eastAsia="宋体" w:cs="宋体"/>
                <w:sz w:val="24"/>
                <w:szCs w:val="24"/>
              </w:rPr>
            </w:pPr>
            <w:r>
              <w:rPr>
                <w:rFonts w:hint="eastAsia" w:ascii="宋体" w:hAnsi="宋体" w:eastAsia="宋体" w:cs="宋体"/>
                <w:sz w:val="24"/>
                <w:szCs w:val="24"/>
              </w:rPr>
              <w:t>投标人所投的变频多联空调机组制造商，具有国家级重点实验室的，得3分。（提供国家科技部门的批复文件进行佐证，制造商名称与中国能效标识网（https://www.energylabel.com.cn/index.htm）生产者一致。未提供的不得分）</w:t>
            </w:r>
          </w:p>
        </w:tc>
      </w:tr>
      <w:tr>
        <w:tc>
          <w:tcPr>
            <w:tcW w:w="2632" w:type="dxa"/>
            <w:vAlign w:val="top"/>
          </w:tcPr>
          <w:p>
            <w:pPr>
              <w:pStyle w:val="23"/>
              <w:jc w:val="both"/>
              <w:rPr>
                <w:rFonts w:hint="eastAsia" w:ascii="宋体" w:hAnsi="宋体" w:eastAsia="宋体" w:cs="宋体"/>
                <w:sz w:val="24"/>
                <w:szCs w:val="24"/>
              </w:rPr>
            </w:pPr>
            <w:r>
              <w:rPr>
                <w:rFonts w:hint="eastAsia" w:ascii="宋体" w:hAnsi="宋体" w:eastAsia="宋体" w:cs="宋体"/>
                <w:sz w:val="24"/>
                <w:szCs w:val="24"/>
              </w:rPr>
              <w:t>3.技术实力</w:t>
            </w:r>
          </w:p>
        </w:tc>
        <w:tc>
          <w:tcPr>
            <w:tcW w:w="798" w:type="dxa"/>
            <w:vAlign w:val="top"/>
          </w:tcPr>
          <w:p>
            <w:pPr>
              <w:pStyle w:val="23"/>
              <w:jc w:val="right"/>
              <w:rPr>
                <w:rFonts w:hint="eastAsia" w:ascii="宋体" w:hAnsi="宋体" w:eastAsia="宋体" w:cs="宋体"/>
                <w:sz w:val="24"/>
                <w:szCs w:val="24"/>
              </w:rPr>
            </w:pPr>
            <w:r>
              <w:rPr>
                <w:rFonts w:hint="eastAsia" w:ascii="宋体" w:hAnsi="宋体" w:eastAsia="宋体" w:cs="宋体"/>
                <w:sz w:val="24"/>
                <w:szCs w:val="24"/>
              </w:rPr>
              <w:t>3.00</w:t>
            </w:r>
          </w:p>
        </w:tc>
        <w:tc>
          <w:tcPr>
            <w:tcW w:w="5856" w:type="dxa"/>
            <w:vAlign w:val="top"/>
          </w:tcPr>
          <w:p>
            <w:pPr>
              <w:pStyle w:val="23"/>
              <w:rPr>
                <w:rFonts w:hint="eastAsia" w:ascii="宋体" w:hAnsi="宋体" w:eastAsia="宋体" w:cs="宋体"/>
                <w:sz w:val="24"/>
                <w:szCs w:val="24"/>
              </w:rPr>
            </w:pPr>
            <w:r>
              <w:rPr>
                <w:rFonts w:hint="eastAsia" w:ascii="宋体" w:hAnsi="宋体" w:eastAsia="宋体" w:cs="宋体"/>
                <w:sz w:val="24"/>
                <w:szCs w:val="24"/>
              </w:rPr>
              <w:t>投标人所投的变频多联空调机组制造商，获得《国家科学技术进步奖》奖项的，每提供1项得1.5分，满分3分。（证书中须有制造商单位名称，制造商名称与中国能效标识网（https://www.energylabelrecord.com/index.htm）生产者需一致。须提供证书材料复印件，并加盖投标人公章，原件备查，未提供或提供不完整的本项不得分。）</w:t>
            </w:r>
          </w:p>
        </w:tc>
      </w:tr>
      <w:tr>
        <w:tc>
          <w:tcPr>
            <w:tcW w:w="2632" w:type="dxa"/>
            <w:vAlign w:val="top"/>
          </w:tcPr>
          <w:p>
            <w:pPr>
              <w:pStyle w:val="23"/>
              <w:jc w:val="both"/>
              <w:rPr>
                <w:rFonts w:hint="eastAsia" w:ascii="宋体" w:hAnsi="宋体" w:eastAsia="宋体" w:cs="宋体"/>
                <w:sz w:val="24"/>
                <w:szCs w:val="24"/>
              </w:rPr>
            </w:pPr>
            <w:r>
              <w:rPr>
                <w:rFonts w:hint="eastAsia" w:ascii="宋体" w:hAnsi="宋体" w:eastAsia="宋体" w:cs="宋体"/>
                <w:sz w:val="24"/>
                <w:szCs w:val="24"/>
              </w:rPr>
              <w:t>4.企业荣誉</w:t>
            </w:r>
          </w:p>
        </w:tc>
        <w:tc>
          <w:tcPr>
            <w:tcW w:w="798" w:type="dxa"/>
            <w:vAlign w:val="top"/>
          </w:tcPr>
          <w:p>
            <w:pPr>
              <w:pStyle w:val="23"/>
              <w:jc w:val="right"/>
              <w:rPr>
                <w:rFonts w:hint="eastAsia" w:ascii="宋体" w:hAnsi="宋体" w:eastAsia="宋体" w:cs="宋体"/>
                <w:sz w:val="24"/>
                <w:szCs w:val="24"/>
              </w:rPr>
            </w:pPr>
            <w:r>
              <w:rPr>
                <w:rFonts w:hint="eastAsia" w:ascii="宋体" w:hAnsi="宋体" w:eastAsia="宋体" w:cs="宋体"/>
                <w:sz w:val="24"/>
                <w:szCs w:val="24"/>
              </w:rPr>
              <w:t>3.00</w:t>
            </w:r>
          </w:p>
        </w:tc>
        <w:tc>
          <w:tcPr>
            <w:tcW w:w="5856" w:type="dxa"/>
            <w:vAlign w:val="top"/>
          </w:tcPr>
          <w:p>
            <w:pPr>
              <w:pStyle w:val="23"/>
              <w:jc w:val="both"/>
              <w:rPr>
                <w:rFonts w:hint="eastAsia" w:ascii="宋体" w:hAnsi="宋体" w:eastAsia="宋体" w:cs="宋体"/>
                <w:sz w:val="24"/>
                <w:szCs w:val="24"/>
              </w:rPr>
            </w:pPr>
            <w:r>
              <w:rPr>
                <w:rFonts w:hint="eastAsia" w:ascii="宋体" w:hAnsi="宋体" w:eastAsia="宋体" w:cs="宋体"/>
                <w:sz w:val="24"/>
                <w:szCs w:val="24"/>
              </w:rPr>
              <w:t>投标人所投的变频多联空调机组制造商，获得部级《中国质量奖提名奖》或《中国质量奖》质量类奖项的，每提供1项得1.5分，满分3分。（荣誉证书中须有制造商单位名称，制造商名称与中国能效标识网（https://www.energylabel.com.cn/index.htm）生产者需一致。须提供证书材料复印件，并加盖投标人公章，原件备查，未提供或提供不完整的本项不得分。）</w:t>
            </w:r>
          </w:p>
        </w:tc>
      </w:tr>
    </w:tbl>
    <w:p>
      <w:pPr>
        <w:pStyle w:val="17"/>
        <w:spacing w:beforeAutospacing="0" w:afterAutospacing="0" w:line="360" w:lineRule="auto"/>
        <w:ind w:firstLine="480" w:firstLineChars="200"/>
        <w:rPr>
          <w:rFonts w:hint="eastAsia" w:ascii="宋体" w:hAnsi="宋体" w:eastAsia="宋体" w:cs="宋体"/>
          <w:bCs/>
          <w:color w:val="000000"/>
        </w:rPr>
      </w:pPr>
    </w:p>
    <w:p>
      <w:pPr>
        <w:jc w:val="center"/>
        <w:rPr>
          <w:rFonts w:hint="eastAsia" w:ascii="仿宋_GB2312" w:hAnsi="宋体" w:eastAsia="仿宋_GB2312"/>
          <w:bCs/>
          <w:color w:val="000000"/>
          <w:sz w:val="28"/>
          <w:szCs w:val="28"/>
        </w:rPr>
      </w:pPr>
      <w:r>
        <w:rPr>
          <w:rFonts w:hint="eastAsia" w:ascii="宋体" w:hAnsi="宋体" w:eastAsia="宋体" w:cs="宋体"/>
          <w:bCs/>
          <w:color w:val="000000"/>
          <w:sz w:val="28"/>
          <w:szCs w:val="28"/>
        </w:rPr>
        <w:br w:type="page"/>
      </w:r>
      <w:r>
        <w:rPr>
          <w:rFonts w:hint="eastAsia" w:ascii="仿宋_GB2312" w:hAnsi="宋体" w:eastAsia="仿宋_GB2312"/>
          <w:bCs/>
          <w:color w:val="000000"/>
          <w:sz w:val="28"/>
          <w:szCs w:val="28"/>
        </w:rPr>
        <w:t>一、投标书</w:t>
      </w:r>
    </w:p>
    <w:p>
      <w:pPr>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致：福建省肿瘤医院</w:t>
      </w:r>
    </w:p>
    <w:p>
      <w:pPr>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1、根据你方项目的投标须知、招标文件等内容，遵照《中华人民共和国招标投标法》等有关规定，经踏勘项目现场和研究上述招标文件的投标须知、条款、数量清单及其他有关文件后，我方愿以人民币（大写）</w:t>
      </w:r>
      <w:r>
        <w:rPr>
          <w:rFonts w:hint="eastAsia" w:ascii="仿宋_GB2312" w:hAnsi="宋体" w:eastAsia="仿宋_GB2312"/>
          <w:bCs/>
          <w:color w:val="000000"/>
          <w:sz w:val="28"/>
          <w:szCs w:val="28"/>
          <w:u w:val="single"/>
        </w:rPr>
        <w:t>：        （小写：           ）</w:t>
      </w:r>
      <w:r>
        <w:rPr>
          <w:rFonts w:hint="eastAsia" w:ascii="仿宋_GB2312" w:hAnsi="宋体" w:eastAsia="仿宋_GB2312"/>
          <w:bCs/>
          <w:color w:val="000000"/>
          <w:sz w:val="28"/>
          <w:szCs w:val="28"/>
        </w:rPr>
        <w:t>的投标报价并按上述条款、标准要求承包上述项目，并承担任何质量缺陷保修责任。</w:t>
      </w:r>
    </w:p>
    <w:p>
      <w:pPr>
        <w:ind w:firstLine="532" w:firstLineChars="190"/>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2、我方已详细审核全部招标文件及有关附件。</w:t>
      </w:r>
    </w:p>
    <w:p>
      <w:pPr>
        <w:ind w:firstLine="532" w:firstLineChars="190"/>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3、一旦我方中标，我方保证质量达到</w:t>
      </w:r>
      <w:r>
        <w:rPr>
          <w:rFonts w:hint="eastAsia" w:ascii="仿宋_GB2312" w:hAnsi="宋体" w:eastAsia="仿宋_GB2312"/>
          <w:bCs/>
          <w:color w:val="000000"/>
          <w:sz w:val="28"/>
          <w:szCs w:val="28"/>
          <w:u w:val="single"/>
        </w:rPr>
        <w:t>投标须知、投标文件等规定</w:t>
      </w:r>
      <w:r>
        <w:rPr>
          <w:rFonts w:hint="eastAsia" w:ascii="仿宋_GB2312" w:hAnsi="宋体" w:eastAsia="仿宋_GB2312"/>
          <w:bCs/>
          <w:color w:val="000000"/>
          <w:sz w:val="28"/>
          <w:szCs w:val="28"/>
        </w:rPr>
        <w:t>标准。</w:t>
      </w:r>
    </w:p>
    <w:p>
      <w:pPr>
        <w:ind w:firstLine="532" w:firstLineChars="190"/>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4、我方同意所提交的投标文件在招标文件的投标须知中规定的投标有效期内有效，在此期间内如果中标，我方将受此约束。</w:t>
      </w:r>
    </w:p>
    <w:p>
      <w:pPr>
        <w:ind w:firstLine="426"/>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5、除非另外达成协议并生效，你方的中标通知书和本投标文件将成为约束双方的合同文件的组成部分。</w:t>
      </w:r>
    </w:p>
    <w:p>
      <w:pPr>
        <w:ind w:firstLine="560" w:firstLineChars="200"/>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附件：报价清单</w:t>
      </w:r>
    </w:p>
    <w:p>
      <w:pPr>
        <w:spacing w:line="360" w:lineRule="exact"/>
        <w:ind w:firstLine="3220" w:firstLineChars="1150"/>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 xml:space="preserve">投标人（盖章）： </w:t>
      </w:r>
    </w:p>
    <w:p>
      <w:pPr>
        <w:spacing w:line="360" w:lineRule="exact"/>
        <w:rPr>
          <w:rFonts w:hint="eastAsia" w:ascii="仿宋_GB2312" w:hAnsi="宋体" w:eastAsia="仿宋_GB2312"/>
          <w:bCs/>
          <w:color w:val="000000"/>
          <w:sz w:val="28"/>
          <w:szCs w:val="28"/>
        </w:rPr>
      </w:pPr>
    </w:p>
    <w:p>
      <w:pPr>
        <w:spacing w:line="360" w:lineRule="exact"/>
        <w:ind w:firstLine="3220" w:firstLineChars="1150"/>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 xml:space="preserve">单位地址： </w:t>
      </w:r>
    </w:p>
    <w:p>
      <w:pPr>
        <w:spacing w:line="360" w:lineRule="exact"/>
        <w:rPr>
          <w:rFonts w:hint="eastAsia" w:ascii="仿宋_GB2312" w:hAnsi="宋体" w:eastAsia="仿宋_GB2312"/>
          <w:bCs/>
          <w:color w:val="000000"/>
          <w:sz w:val="28"/>
          <w:szCs w:val="28"/>
        </w:rPr>
      </w:pPr>
    </w:p>
    <w:p>
      <w:pPr>
        <w:spacing w:line="360" w:lineRule="exact"/>
        <w:ind w:firstLine="3220" w:firstLineChars="1150"/>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法定代表人（签字或盖章）：</w:t>
      </w:r>
    </w:p>
    <w:p>
      <w:pPr>
        <w:spacing w:line="360" w:lineRule="exact"/>
        <w:rPr>
          <w:rFonts w:hint="eastAsia" w:ascii="仿宋_GB2312" w:hAnsi="宋体" w:eastAsia="仿宋_GB2312"/>
          <w:bCs/>
          <w:color w:val="000000"/>
          <w:sz w:val="28"/>
          <w:szCs w:val="28"/>
        </w:rPr>
      </w:pPr>
    </w:p>
    <w:p>
      <w:pPr>
        <w:spacing w:line="360" w:lineRule="exact"/>
        <w:ind w:firstLine="3220" w:firstLineChars="1150"/>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 xml:space="preserve">邮政编码：         </w:t>
      </w:r>
    </w:p>
    <w:p>
      <w:pPr>
        <w:spacing w:line="360" w:lineRule="exact"/>
        <w:ind w:firstLine="3220" w:firstLineChars="1150"/>
        <w:rPr>
          <w:rFonts w:hint="eastAsia" w:ascii="仿宋_GB2312" w:hAnsi="宋体" w:eastAsia="仿宋_GB2312"/>
          <w:bCs/>
          <w:color w:val="000000"/>
          <w:sz w:val="28"/>
          <w:szCs w:val="28"/>
        </w:rPr>
      </w:pPr>
    </w:p>
    <w:p>
      <w:pPr>
        <w:spacing w:line="360" w:lineRule="exact"/>
        <w:ind w:firstLine="3220" w:firstLineChars="1150"/>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 xml:space="preserve">电话：       </w:t>
      </w:r>
    </w:p>
    <w:p>
      <w:pPr>
        <w:spacing w:line="360" w:lineRule="exact"/>
        <w:ind w:firstLine="3220" w:firstLineChars="1150"/>
        <w:rPr>
          <w:rFonts w:hint="eastAsia" w:ascii="仿宋_GB2312" w:hAnsi="宋体" w:eastAsia="仿宋_GB2312"/>
          <w:bCs/>
          <w:color w:val="000000"/>
          <w:sz w:val="28"/>
          <w:szCs w:val="28"/>
        </w:rPr>
      </w:pPr>
    </w:p>
    <w:p>
      <w:pPr>
        <w:spacing w:line="360" w:lineRule="exact"/>
        <w:ind w:firstLine="3220" w:firstLineChars="1150"/>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 xml:space="preserve">传真：  </w:t>
      </w:r>
    </w:p>
    <w:p>
      <w:pPr>
        <w:spacing w:line="360" w:lineRule="exact"/>
        <w:rPr>
          <w:rFonts w:hint="eastAsia" w:ascii="仿宋_GB2312" w:hAnsi="宋体" w:eastAsia="仿宋_GB2312"/>
          <w:bCs/>
          <w:color w:val="000000"/>
          <w:sz w:val="28"/>
          <w:szCs w:val="28"/>
        </w:rPr>
      </w:pPr>
    </w:p>
    <w:p>
      <w:pPr>
        <w:spacing w:line="360" w:lineRule="exact"/>
        <w:ind w:firstLine="3220" w:firstLineChars="1150"/>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 xml:space="preserve">开户银行名称： </w:t>
      </w:r>
    </w:p>
    <w:p>
      <w:pPr>
        <w:spacing w:line="360" w:lineRule="exact"/>
        <w:rPr>
          <w:rFonts w:hint="eastAsia" w:ascii="仿宋_GB2312" w:hAnsi="宋体" w:eastAsia="仿宋_GB2312"/>
          <w:bCs/>
          <w:color w:val="000000"/>
          <w:sz w:val="28"/>
          <w:szCs w:val="28"/>
        </w:rPr>
      </w:pPr>
    </w:p>
    <w:p>
      <w:pPr>
        <w:spacing w:line="360" w:lineRule="exact"/>
        <w:ind w:firstLine="3220" w:firstLineChars="1150"/>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 xml:space="preserve">开户银行帐号： </w:t>
      </w:r>
    </w:p>
    <w:p>
      <w:pPr>
        <w:spacing w:line="360" w:lineRule="exact"/>
        <w:rPr>
          <w:rFonts w:hint="eastAsia" w:ascii="仿宋_GB2312" w:hAnsi="宋体" w:eastAsia="仿宋_GB2312"/>
          <w:bCs/>
          <w:color w:val="000000"/>
          <w:sz w:val="28"/>
          <w:szCs w:val="28"/>
        </w:rPr>
      </w:pPr>
    </w:p>
    <w:p>
      <w:pPr>
        <w:spacing w:line="360" w:lineRule="exact"/>
        <w:jc w:val="center"/>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开户银行地址：</w:t>
      </w:r>
    </w:p>
    <w:p>
      <w:pPr>
        <w:spacing w:line="360" w:lineRule="exact"/>
        <w:rPr>
          <w:rFonts w:hint="eastAsia" w:ascii="仿宋_GB2312" w:hAnsi="宋体" w:eastAsia="仿宋_GB2312"/>
          <w:bCs/>
          <w:color w:val="000000"/>
          <w:sz w:val="28"/>
          <w:szCs w:val="28"/>
        </w:rPr>
      </w:pPr>
    </w:p>
    <w:p>
      <w:pPr>
        <w:spacing w:line="360" w:lineRule="exact"/>
        <w:ind w:firstLine="3220" w:firstLineChars="1150"/>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 xml:space="preserve">开户银行电话： </w:t>
      </w:r>
    </w:p>
    <w:p>
      <w:pPr>
        <w:spacing w:line="360" w:lineRule="exact"/>
        <w:ind w:firstLine="600"/>
        <w:rPr>
          <w:rFonts w:hint="eastAsia" w:ascii="仿宋_GB2312" w:hAnsi="宋体" w:eastAsia="仿宋_GB2312"/>
          <w:bCs/>
          <w:color w:val="000000"/>
          <w:sz w:val="28"/>
          <w:szCs w:val="28"/>
        </w:rPr>
      </w:pPr>
    </w:p>
    <w:p>
      <w:pPr>
        <w:spacing w:line="360" w:lineRule="exact"/>
        <w:jc w:val="right"/>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日期：   年   月    日</w:t>
      </w:r>
    </w:p>
    <w:p>
      <w:pPr>
        <w:rPr>
          <w:rFonts w:hint="eastAsia" w:ascii="仿宋_GB2312" w:hAnsi="宋体" w:eastAsia="仿宋_GB2312"/>
          <w:bCs/>
          <w:color w:val="000000"/>
          <w:sz w:val="28"/>
          <w:szCs w:val="28"/>
        </w:rPr>
      </w:pPr>
    </w:p>
    <w:p>
      <w:pPr>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附件：投标报价清单</w:t>
      </w:r>
    </w:p>
    <w:p>
      <w:pPr>
        <w:rPr>
          <w:rFonts w:hint="eastAsia" w:ascii="仿宋_GB2312" w:hAnsi="宋体" w:eastAsia="仿宋_GB2312"/>
          <w:bCs/>
          <w:color w:val="000000"/>
          <w:sz w:val="28"/>
          <w:szCs w:val="28"/>
        </w:rPr>
      </w:pPr>
    </w:p>
    <w:tbl>
      <w:tblPr>
        <w:tblW w:w="78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29"/>
        <w:gridCol w:w="4399"/>
        <w:gridCol w:w="1417"/>
        <w:gridCol w:w="1440"/>
      </w:tblGrid>
      <w:tr>
        <w:trPr>
          <w:trHeight w:val="784" w:hRule="atLeast"/>
          <w:jc w:val="center"/>
        </w:trPr>
        <w:tc>
          <w:tcPr>
            <w:tcW w:w="629" w:type="dxa"/>
            <w:tcBorders>
              <w:top w:val="single" w:color="auto" w:sz="4" w:space="0"/>
              <w:left w:val="single" w:color="auto" w:sz="4" w:space="0"/>
              <w:bottom w:val="single" w:color="000000" w:sz="4" w:space="0"/>
              <w:right w:val="single" w:color="auto" w:sz="4" w:space="0"/>
            </w:tcBorders>
            <w:shd w:val="clear" w:color="FFFFFF" w:fill="auto"/>
            <w:vAlign w:val="center"/>
          </w:tcPr>
          <w:p>
            <w:pPr>
              <w:jc w:val="center"/>
              <w:rPr>
                <w:rFonts w:hint="eastAsia" w:ascii="仿宋_GB2312" w:hAnsi="宋体" w:eastAsia="仿宋_GB2312" w:cs="Arial"/>
                <w:bCs/>
                <w:color w:val="000000"/>
                <w:sz w:val="28"/>
                <w:szCs w:val="28"/>
              </w:rPr>
            </w:pPr>
          </w:p>
        </w:tc>
        <w:tc>
          <w:tcPr>
            <w:tcW w:w="4399" w:type="dxa"/>
            <w:tcBorders>
              <w:top w:val="single" w:color="auto" w:sz="4" w:space="0"/>
              <w:left w:val="single" w:color="000000" w:sz="4" w:space="0"/>
              <w:bottom w:val="single" w:color="000000" w:sz="4" w:space="0"/>
              <w:right w:val="single" w:color="000000" w:sz="4" w:space="0"/>
            </w:tcBorders>
            <w:shd w:val="clear" w:color="FFFFFF" w:fill="auto"/>
            <w:vAlign w:val="center"/>
          </w:tcPr>
          <w:p>
            <w:pPr>
              <w:jc w:val="center"/>
              <w:rPr>
                <w:rFonts w:hint="eastAsia" w:ascii="仿宋_GB2312" w:hAnsi="宋体" w:eastAsia="仿宋_GB2312" w:cs="Arial"/>
                <w:bCs/>
                <w:color w:val="000000"/>
                <w:sz w:val="28"/>
                <w:szCs w:val="28"/>
              </w:rPr>
            </w:pPr>
          </w:p>
        </w:tc>
        <w:tc>
          <w:tcPr>
            <w:tcW w:w="1417" w:type="dxa"/>
            <w:tcBorders>
              <w:top w:val="single" w:color="auto" w:sz="4" w:space="0"/>
              <w:left w:val="single" w:color="000000" w:sz="4" w:space="0"/>
              <w:bottom w:val="single" w:color="000000" w:sz="4" w:space="0"/>
              <w:right w:val="single" w:color="auto" w:sz="4" w:space="0"/>
            </w:tcBorders>
            <w:shd w:val="clear" w:color="FFFFFF" w:fill="auto"/>
            <w:vAlign w:val="center"/>
          </w:tcPr>
          <w:p>
            <w:pPr>
              <w:jc w:val="center"/>
              <w:rPr>
                <w:rFonts w:hint="eastAsia" w:ascii="仿宋_GB2312" w:hAnsi="宋体" w:eastAsia="仿宋_GB2312" w:cs="Arial"/>
                <w:bCs/>
                <w:color w:val="000000"/>
                <w:sz w:val="28"/>
                <w:szCs w:val="28"/>
              </w:rPr>
            </w:pPr>
          </w:p>
        </w:tc>
        <w:tc>
          <w:tcPr>
            <w:tcW w:w="1440" w:type="dxa"/>
            <w:tcBorders>
              <w:top w:val="single" w:color="auto" w:sz="4" w:space="0"/>
              <w:left w:val="single" w:color="000000" w:sz="4" w:space="0"/>
              <w:bottom w:val="single" w:color="000000" w:sz="4" w:space="0"/>
              <w:right w:val="single" w:color="auto" w:sz="4" w:space="0"/>
            </w:tcBorders>
            <w:shd w:val="clear" w:color="FFFFFF" w:fill="auto"/>
            <w:vAlign w:val="center"/>
          </w:tcPr>
          <w:p>
            <w:pPr>
              <w:jc w:val="center"/>
              <w:rPr>
                <w:rFonts w:hint="eastAsia" w:ascii="仿宋_GB2312" w:hAnsi="宋体" w:eastAsia="仿宋_GB2312" w:cs="Arial"/>
                <w:bCs/>
                <w:color w:val="000000"/>
                <w:sz w:val="28"/>
                <w:szCs w:val="28"/>
              </w:rPr>
            </w:pPr>
          </w:p>
        </w:tc>
      </w:tr>
      <w:tr>
        <w:trPr>
          <w:trHeight w:val="784" w:hRule="atLeast"/>
          <w:jc w:val="center"/>
        </w:trPr>
        <w:tc>
          <w:tcPr>
            <w:tcW w:w="629" w:type="dxa"/>
            <w:tcBorders>
              <w:top w:val="single" w:color="auto" w:sz="4" w:space="0"/>
              <w:left w:val="single" w:color="auto" w:sz="4" w:space="0"/>
              <w:bottom w:val="single" w:color="auto" w:sz="4" w:space="0"/>
              <w:right w:val="single" w:color="auto" w:sz="4" w:space="0"/>
            </w:tcBorders>
            <w:shd w:val="clear" w:color="FFFFFF" w:fill="auto"/>
            <w:vAlign w:val="center"/>
          </w:tcPr>
          <w:p>
            <w:pPr>
              <w:jc w:val="center"/>
              <w:rPr>
                <w:rFonts w:hint="eastAsia" w:ascii="仿宋_GB2312" w:hAnsi="宋体" w:eastAsia="仿宋_GB2312" w:cs="Arial"/>
                <w:bCs/>
                <w:color w:val="000000"/>
                <w:sz w:val="28"/>
                <w:szCs w:val="28"/>
              </w:rPr>
            </w:pPr>
          </w:p>
        </w:tc>
        <w:tc>
          <w:tcPr>
            <w:tcW w:w="4399" w:type="dxa"/>
            <w:tcBorders>
              <w:top w:val="single" w:color="auto" w:sz="4" w:space="0"/>
              <w:left w:val="single" w:color="000000" w:sz="4" w:space="0"/>
              <w:bottom w:val="single" w:color="auto" w:sz="4" w:space="0"/>
              <w:right w:val="single" w:color="000000" w:sz="4" w:space="0"/>
            </w:tcBorders>
            <w:shd w:val="clear" w:color="FFFFFF" w:fill="auto"/>
            <w:vAlign w:val="center"/>
          </w:tcPr>
          <w:p>
            <w:pPr>
              <w:pStyle w:val="16"/>
              <w:shd w:val="clear" w:color="auto" w:fill="FFFFFF"/>
              <w:spacing w:line="304" w:lineRule="atLeast"/>
              <w:ind w:left="5250"/>
              <w:rPr>
                <w:rFonts w:hint="eastAsia" w:ascii="仿宋_GB2312" w:hAnsi="宋体" w:eastAsia="仿宋_GB2312"/>
                <w:bCs/>
                <w:color w:val="000000"/>
                <w:kern w:val="2"/>
                <w:sz w:val="28"/>
                <w:szCs w:val="28"/>
              </w:rPr>
            </w:pPr>
          </w:p>
        </w:tc>
        <w:tc>
          <w:tcPr>
            <w:tcW w:w="1417" w:type="dxa"/>
            <w:tcBorders>
              <w:top w:val="single" w:color="auto" w:sz="4" w:space="0"/>
              <w:left w:val="single" w:color="000000" w:sz="4" w:space="0"/>
              <w:bottom w:val="single" w:color="auto" w:sz="4" w:space="0"/>
              <w:right w:val="single" w:color="auto" w:sz="4" w:space="0"/>
            </w:tcBorders>
            <w:shd w:val="clear" w:color="FFFFFF" w:fill="auto"/>
            <w:vAlign w:val="top"/>
          </w:tcPr>
          <w:p>
            <w:pPr>
              <w:jc w:val="center"/>
              <w:rPr>
                <w:rFonts w:hint="eastAsia" w:ascii="仿宋_GB2312" w:hAnsi="宋体" w:eastAsia="仿宋_GB2312" w:cs="Arial"/>
                <w:bCs/>
                <w:color w:val="000000"/>
                <w:sz w:val="28"/>
                <w:szCs w:val="28"/>
              </w:rPr>
            </w:pPr>
          </w:p>
        </w:tc>
        <w:tc>
          <w:tcPr>
            <w:tcW w:w="1440" w:type="dxa"/>
            <w:tcBorders>
              <w:top w:val="single" w:color="auto" w:sz="4" w:space="0"/>
              <w:left w:val="single" w:color="000000" w:sz="4" w:space="0"/>
              <w:bottom w:val="single" w:color="auto" w:sz="4" w:space="0"/>
              <w:right w:val="single" w:color="auto" w:sz="4" w:space="0"/>
            </w:tcBorders>
            <w:shd w:val="clear" w:color="FFFFFF" w:fill="auto"/>
            <w:vAlign w:val="top"/>
          </w:tcPr>
          <w:p>
            <w:pPr>
              <w:jc w:val="center"/>
              <w:rPr>
                <w:rFonts w:hint="eastAsia" w:ascii="仿宋_GB2312" w:hAnsi="宋体" w:eastAsia="仿宋_GB2312" w:cs="Arial"/>
                <w:bCs/>
                <w:color w:val="000000"/>
                <w:sz w:val="28"/>
                <w:szCs w:val="28"/>
              </w:rPr>
            </w:pPr>
          </w:p>
        </w:tc>
      </w:tr>
      <w:tr>
        <w:trPr>
          <w:trHeight w:val="784" w:hRule="atLeast"/>
          <w:jc w:val="center"/>
        </w:trPr>
        <w:tc>
          <w:tcPr>
            <w:tcW w:w="629" w:type="dxa"/>
            <w:tcBorders>
              <w:top w:val="single" w:color="auto" w:sz="4" w:space="0"/>
              <w:left w:val="single" w:color="auto" w:sz="4" w:space="0"/>
              <w:bottom w:val="single" w:color="auto" w:sz="4" w:space="0"/>
              <w:right w:val="single" w:color="auto" w:sz="4" w:space="0"/>
            </w:tcBorders>
            <w:shd w:val="clear" w:color="FFFFFF" w:fill="auto"/>
            <w:vAlign w:val="center"/>
          </w:tcPr>
          <w:p>
            <w:pPr>
              <w:jc w:val="center"/>
              <w:rPr>
                <w:rFonts w:hint="eastAsia" w:ascii="仿宋_GB2312" w:hAnsi="宋体" w:eastAsia="仿宋_GB2312" w:cs="Arial"/>
                <w:bCs/>
                <w:color w:val="000000"/>
                <w:sz w:val="28"/>
                <w:szCs w:val="28"/>
              </w:rPr>
            </w:pPr>
          </w:p>
        </w:tc>
        <w:tc>
          <w:tcPr>
            <w:tcW w:w="4399" w:type="dxa"/>
            <w:tcBorders>
              <w:top w:val="single" w:color="auto" w:sz="4" w:space="0"/>
              <w:left w:val="single" w:color="000000" w:sz="4" w:space="0"/>
              <w:bottom w:val="single" w:color="auto" w:sz="4" w:space="0"/>
              <w:right w:val="single" w:color="000000" w:sz="4" w:space="0"/>
            </w:tcBorders>
            <w:shd w:val="clear" w:color="FFFFFF" w:fill="auto"/>
            <w:vAlign w:val="center"/>
          </w:tcPr>
          <w:p>
            <w:pPr>
              <w:pStyle w:val="16"/>
              <w:shd w:val="clear" w:color="auto" w:fill="FFFFFF"/>
              <w:spacing w:line="304" w:lineRule="atLeast"/>
              <w:ind w:left="5250"/>
              <w:rPr>
                <w:rFonts w:hint="eastAsia" w:ascii="仿宋_GB2312" w:hAnsi="宋体" w:eastAsia="仿宋_GB2312"/>
                <w:bCs/>
                <w:color w:val="000000"/>
                <w:kern w:val="2"/>
                <w:sz w:val="28"/>
                <w:szCs w:val="28"/>
              </w:rPr>
            </w:pPr>
          </w:p>
        </w:tc>
        <w:tc>
          <w:tcPr>
            <w:tcW w:w="1417" w:type="dxa"/>
            <w:tcBorders>
              <w:top w:val="single" w:color="auto" w:sz="4" w:space="0"/>
              <w:left w:val="single" w:color="000000" w:sz="4" w:space="0"/>
              <w:bottom w:val="single" w:color="auto" w:sz="4" w:space="0"/>
              <w:right w:val="single" w:color="auto" w:sz="4" w:space="0"/>
            </w:tcBorders>
            <w:shd w:val="clear" w:color="FFFFFF" w:fill="auto"/>
            <w:vAlign w:val="top"/>
          </w:tcPr>
          <w:p>
            <w:pPr>
              <w:jc w:val="center"/>
              <w:rPr>
                <w:rFonts w:hint="eastAsia" w:ascii="仿宋_GB2312" w:hAnsi="宋体" w:eastAsia="仿宋_GB2312" w:cs="Arial"/>
                <w:bCs/>
                <w:color w:val="000000"/>
                <w:sz w:val="28"/>
                <w:szCs w:val="28"/>
              </w:rPr>
            </w:pPr>
          </w:p>
        </w:tc>
        <w:tc>
          <w:tcPr>
            <w:tcW w:w="1440" w:type="dxa"/>
            <w:tcBorders>
              <w:top w:val="single" w:color="auto" w:sz="4" w:space="0"/>
              <w:left w:val="single" w:color="000000" w:sz="4" w:space="0"/>
              <w:bottom w:val="single" w:color="auto" w:sz="4" w:space="0"/>
              <w:right w:val="single" w:color="auto" w:sz="4" w:space="0"/>
            </w:tcBorders>
            <w:shd w:val="clear" w:color="FFFFFF" w:fill="auto"/>
            <w:vAlign w:val="top"/>
          </w:tcPr>
          <w:p>
            <w:pPr>
              <w:jc w:val="center"/>
              <w:rPr>
                <w:rFonts w:hint="eastAsia" w:ascii="仿宋_GB2312" w:hAnsi="宋体" w:eastAsia="仿宋_GB2312" w:cs="Arial"/>
                <w:bCs/>
                <w:color w:val="000000"/>
                <w:sz w:val="28"/>
                <w:szCs w:val="28"/>
              </w:rPr>
            </w:pPr>
          </w:p>
        </w:tc>
      </w:tr>
    </w:tbl>
    <w:p>
      <w:pPr>
        <w:jc w:val="center"/>
        <w:rPr>
          <w:rFonts w:hint="eastAsia" w:ascii="仿宋_GB2312" w:hAnsi="宋体" w:eastAsia="仿宋_GB2312"/>
          <w:bCs/>
          <w:color w:val="000000"/>
          <w:sz w:val="28"/>
          <w:szCs w:val="28"/>
        </w:rPr>
      </w:pPr>
    </w:p>
    <w:p>
      <w:pPr>
        <w:pStyle w:val="25"/>
        <w:rPr>
          <w:rFonts w:hint="eastAsia" w:ascii="仿宋_GB2312" w:hAnsi="宋体" w:eastAsia="仿宋_GB2312"/>
          <w:bCs/>
          <w:color w:val="000000"/>
          <w:sz w:val="28"/>
          <w:szCs w:val="28"/>
        </w:rPr>
      </w:pPr>
    </w:p>
    <w:p>
      <w:pPr>
        <w:pStyle w:val="25"/>
        <w:rPr>
          <w:rFonts w:hint="eastAsia" w:ascii="仿宋_GB2312" w:hAnsi="宋体" w:eastAsia="仿宋_GB2312"/>
          <w:bCs/>
          <w:color w:val="000000"/>
          <w:sz w:val="28"/>
          <w:szCs w:val="28"/>
        </w:rPr>
      </w:pPr>
    </w:p>
    <w:p>
      <w:pPr>
        <w:pStyle w:val="25"/>
        <w:rPr>
          <w:rFonts w:hint="eastAsia" w:ascii="仿宋_GB2312" w:hAnsi="宋体" w:eastAsia="仿宋_GB2312"/>
          <w:bCs/>
          <w:color w:val="000000"/>
          <w:sz w:val="28"/>
          <w:szCs w:val="28"/>
        </w:rPr>
      </w:pPr>
    </w:p>
    <w:p>
      <w:pPr>
        <w:pStyle w:val="25"/>
        <w:rPr>
          <w:rFonts w:hint="eastAsia" w:ascii="仿宋_GB2312" w:hAnsi="宋体" w:eastAsia="仿宋_GB2312"/>
          <w:bCs/>
          <w:color w:val="000000"/>
          <w:sz w:val="28"/>
          <w:szCs w:val="28"/>
        </w:rPr>
      </w:pPr>
    </w:p>
    <w:p>
      <w:pPr>
        <w:rPr>
          <w:rFonts w:hint="eastAsia" w:ascii="仿宋_GB2312" w:hAnsi="宋体" w:eastAsia="仿宋_GB2312"/>
          <w:bCs/>
          <w:color w:val="000000"/>
          <w:kern w:val="28"/>
          <w:sz w:val="28"/>
          <w:szCs w:val="28"/>
        </w:rPr>
      </w:pPr>
      <w:r>
        <w:rPr>
          <w:rFonts w:hint="eastAsia" w:ascii="仿宋_GB2312" w:hAnsi="宋体" w:eastAsia="仿宋_GB2312"/>
          <w:bCs/>
          <w:color w:val="000000"/>
          <w:sz w:val="28"/>
          <w:szCs w:val="28"/>
        </w:rPr>
        <w:br w:type="page"/>
      </w:r>
    </w:p>
    <w:p>
      <w:pPr>
        <w:jc w:val="center"/>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二、投标委托代表人资格证明书</w:t>
      </w:r>
    </w:p>
    <w:p>
      <w:pPr>
        <w:rPr>
          <w:rFonts w:hint="eastAsia" w:ascii="仿宋_GB2312" w:hAnsi="宋体" w:eastAsia="仿宋_GB2312"/>
          <w:bCs/>
          <w:color w:val="000000"/>
          <w:sz w:val="28"/>
          <w:szCs w:val="28"/>
        </w:rPr>
      </w:pPr>
    </w:p>
    <w:p>
      <w:pPr>
        <w:spacing w:line="360" w:lineRule="auto"/>
        <w:rPr>
          <w:rFonts w:hint="eastAsia" w:ascii="仿宋_GB2312" w:hAnsi="宋体" w:eastAsia="仿宋_GB2312"/>
          <w:bCs/>
          <w:color w:val="000000"/>
          <w:sz w:val="28"/>
          <w:szCs w:val="28"/>
          <w:u w:val="single"/>
        </w:rPr>
      </w:pPr>
      <w:r>
        <w:rPr>
          <w:rFonts w:hint="eastAsia" w:ascii="仿宋_GB2312" w:hAnsi="宋体" w:eastAsia="仿宋_GB2312"/>
          <w:bCs/>
          <w:color w:val="000000"/>
          <w:sz w:val="28"/>
          <w:szCs w:val="28"/>
        </w:rPr>
        <w:t>单位名称：</w:t>
      </w:r>
    </w:p>
    <w:p>
      <w:pPr>
        <w:spacing w:line="360" w:lineRule="auto"/>
        <w:rPr>
          <w:rFonts w:hint="eastAsia" w:ascii="仿宋_GB2312" w:hAnsi="宋体" w:eastAsia="仿宋_GB2312"/>
          <w:bCs/>
          <w:color w:val="000000"/>
          <w:sz w:val="28"/>
          <w:szCs w:val="28"/>
          <w:u w:val="single"/>
        </w:rPr>
      </w:pPr>
      <w:r>
        <w:rPr>
          <w:rFonts w:hint="eastAsia" w:ascii="仿宋_GB2312" w:hAnsi="宋体" w:eastAsia="仿宋_GB2312"/>
          <w:bCs/>
          <w:color w:val="000000"/>
          <w:sz w:val="28"/>
          <w:szCs w:val="28"/>
        </w:rPr>
        <w:t>地址：</w:t>
      </w:r>
    </w:p>
    <w:p>
      <w:pPr>
        <w:spacing w:line="360" w:lineRule="auto"/>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姓名：    性别：年龄：  职务：   系委托代表人。为施工、竣工和保修项目，签署上述项目的投标文件、进行合同谈判、签署合同和处理与之有关的一切事务。</w:t>
      </w:r>
    </w:p>
    <w:p>
      <w:pPr>
        <w:spacing w:line="360" w:lineRule="auto"/>
        <w:rPr>
          <w:rFonts w:hint="eastAsia" w:ascii="仿宋_GB2312" w:hAnsi="宋体" w:eastAsia="仿宋_GB2312"/>
          <w:bCs/>
          <w:color w:val="000000"/>
          <w:sz w:val="28"/>
          <w:szCs w:val="28"/>
        </w:rPr>
      </w:pPr>
    </w:p>
    <w:p>
      <w:pPr>
        <w:spacing w:line="360" w:lineRule="auto"/>
        <w:ind w:firstLine="5460" w:firstLineChars="1950"/>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 xml:space="preserve">投标人（盖章）：   </w:t>
      </w:r>
    </w:p>
    <w:p>
      <w:pPr>
        <w:spacing w:line="360" w:lineRule="auto"/>
        <w:ind w:firstLine="5740" w:firstLineChars="2050"/>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年   月  日</w:t>
      </w:r>
    </w:p>
    <w:p>
      <w:pPr>
        <w:jc w:val="center"/>
        <w:rPr>
          <w:rFonts w:hint="eastAsia" w:ascii="仿宋_GB2312" w:hAnsi="宋体" w:eastAsia="仿宋_GB2312"/>
          <w:bCs/>
          <w:color w:val="000000"/>
          <w:sz w:val="28"/>
          <w:szCs w:val="28"/>
        </w:rPr>
      </w:pPr>
    </w:p>
    <w:p>
      <w:pPr>
        <w:jc w:val="center"/>
        <w:rPr>
          <w:rFonts w:hint="eastAsia" w:ascii="仿宋_GB2312" w:hAnsi="宋体" w:eastAsia="仿宋_GB2312"/>
          <w:bCs/>
          <w:color w:val="000000"/>
          <w:sz w:val="28"/>
          <w:szCs w:val="28"/>
        </w:rPr>
      </w:pPr>
    </w:p>
    <w:p>
      <w:pPr>
        <w:pStyle w:val="25"/>
        <w:rPr>
          <w:rFonts w:hint="eastAsia" w:ascii="仿宋_GB2312" w:hAnsi="宋体" w:eastAsia="仿宋_GB2312"/>
          <w:bCs/>
          <w:color w:val="000000"/>
          <w:sz w:val="28"/>
          <w:szCs w:val="28"/>
        </w:rPr>
      </w:pPr>
    </w:p>
    <w:p>
      <w:pPr>
        <w:pStyle w:val="25"/>
        <w:rPr>
          <w:rFonts w:hint="eastAsia" w:ascii="仿宋_GB2312" w:hAnsi="宋体" w:eastAsia="仿宋_GB2312"/>
          <w:bCs/>
          <w:color w:val="000000"/>
          <w:sz w:val="28"/>
          <w:szCs w:val="28"/>
        </w:rPr>
      </w:pPr>
    </w:p>
    <w:p>
      <w:pPr>
        <w:pStyle w:val="25"/>
        <w:rPr>
          <w:rFonts w:hint="eastAsia" w:ascii="仿宋_GB2312" w:hAnsi="宋体" w:eastAsia="仿宋_GB2312"/>
          <w:bCs/>
          <w:color w:val="000000"/>
          <w:sz w:val="28"/>
          <w:szCs w:val="28"/>
        </w:rPr>
      </w:pPr>
    </w:p>
    <w:p>
      <w:pPr>
        <w:pStyle w:val="25"/>
        <w:rPr>
          <w:rFonts w:hint="eastAsia" w:ascii="仿宋_GB2312" w:hAnsi="宋体" w:eastAsia="仿宋_GB2312"/>
          <w:bCs/>
          <w:color w:val="000000"/>
          <w:sz w:val="28"/>
          <w:szCs w:val="28"/>
        </w:rPr>
      </w:pPr>
    </w:p>
    <w:p>
      <w:pPr>
        <w:pStyle w:val="25"/>
        <w:rPr>
          <w:rFonts w:hint="eastAsia" w:ascii="仿宋_GB2312" w:hAnsi="宋体" w:eastAsia="仿宋_GB2312"/>
          <w:bCs/>
          <w:color w:val="000000"/>
          <w:sz w:val="28"/>
          <w:szCs w:val="28"/>
        </w:rPr>
      </w:pPr>
    </w:p>
    <w:p>
      <w:pPr>
        <w:pStyle w:val="25"/>
        <w:rPr>
          <w:rFonts w:hint="eastAsia" w:ascii="仿宋_GB2312" w:hAnsi="宋体" w:eastAsia="仿宋_GB2312"/>
          <w:bCs/>
          <w:color w:val="000000"/>
          <w:sz w:val="28"/>
          <w:szCs w:val="28"/>
        </w:rPr>
      </w:pPr>
    </w:p>
    <w:p>
      <w:pPr>
        <w:pStyle w:val="25"/>
        <w:rPr>
          <w:rFonts w:hint="eastAsia" w:ascii="仿宋_GB2312" w:hAnsi="宋体" w:eastAsia="仿宋_GB2312"/>
          <w:bCs/>
          <w:color w:val="000000"/>
          <w:sz w:val="28"/>
          <w:szCs w:val="28"/>
        </w:rPr>
      </w:pPr>
    </w:p>
    <w:p>
      <w:pPr>
        <w:pStyle w:val="25"/>
        <w:rPr>
          <w:rFonts w:hint="eastAsia" w:ascii="仿宋_GB2312" w:hAnsi="宋体" w:eastAsia="仿宋_GB2312"/>
          <w:bCs/>
          <w:color w:val="000000"/>
          <w:sz w:val="28"/>
          <w:szCs w:val="28"/>
        </w:rPr>
      </w:pPr>
    </w:p>
    <w:p>
      <w:pPr>
        <w:rPr>
          <w:rFonts w:hint="eastAsia" w:ascii="仿宋_GB2312" w:hAnsi="宋体" w:eastAsia="仿宋_GB2312"/>
          <w:bCs/>
          <w:color w:val="000000"/>
          <w:kern w:val="28"/>
          <w:sz w:val="28"/>
          <w:szCs w:val="28"/>
        </w:rPr>
      </w:pPr>
      <w:r>
        <w:rPr>
          <w:rFonts w:hint="eastAsia" w:ascii="仿宋_GB2312" w:hAnsi="宋体" w:eastAsia="仿宋_GB2312"/>
          <w:bCs/>
          <w:color w:val="000000"/>
          <w:sz w:val="28"/>
          <w:szCs w:val="28"/>
        </w:rPr>
        <w:br w:type="page"/>
      </w:r>
    </w:p>
    <w:p>
      <w:pPr>
        <w:pStyle w:val="25"/>
        <w:rPr>
          <w:rFonts w:hint="eastAsia" w:ascii="仿宋_GB2312" w:hAnsi="宋体" w:eastAsia="仿宋_GB2312"/>
          <w:bCs/>
          <w:color w:val="000000"/>
          <w:sz w:val="28"/>
          <w:szCs w:val="28"/>
        </w:rPr>
      </w:pPr>
    </w:p>
    <w:p>
      <w:pPr>
        <w:jc w:val="center"/>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三、投标承诺书</w:t>
      </w:r>
    </w:p>
    <w:p>
      <w:pPr>
        <w:tabs>
          <w:tab w:val="left" w:pos="5355"/>
        </w:tabs>
        <w:spacing w:before="100" w:beforeAutospacing="1" w:after="100" w:afterAutospacing="1" w:line="480" w:lineRule="auto"/>
        <w:ind w:firstLine="560" w:firstLineChars="200"/>
        <w:rPr>
          <w:rFonts w:hint="eastAsia" w:ascii="仿宋_GB2312" w:hAnsi="宋体" w:eastAsia="仿宋_GB2312" w:cs="宋体"/>
          <w:bCs/>
          <w:color w:val="000000"/>
          <w:sz w:val="28"/>
          <w:szCs w:val="28"/>
        </w:rPr>
      </w:pPr>
      <w:r>
        <w:rPr>
          <w:rFonts w:hint="eastAsia" w:ascii="仿宋_GB2312" w:hAnsi="宋体" w:eastAsia="仿宋_GB2312" w:cs="宋体"/>
          <w:bCs/>
          <w:color w:val="000000"/>
          <w:sz w:val="28"/>
          <w:szCs w:val="28"/>
        </w:rPr>
        <w:t>我司承诺对项目的院内公开招标最终确定的综合评定最优结果表示认可，并承诺不会对福建省肿瘤医院在本项目招标过程中的工作模式以及终止本项目招标的可能提出疑议。</w:t>
      </w:r>
    </w:p>
    <w:p>
      <w:pPr>
        <w:tabs>
          <w:tab w:val="left" w:pos="5355"/>
        </w:tabs>
        <w:spacing w:before="100" w:beforeAutospacing="1" w:after="100" w:afterAutospacing="1" w:line="480" w:lineRule="auto"/>
        <w:ind w:firstLine="560" w:firstLineChars="200"/>
        <w:rPr>
          <w:rFonts w:hint="eastAsia" w:ascii="仿宋_GB2312" w:hAnsi="宋体" w:eastAsia="仿宋_GB2312" w:cs="宋体"/>
          <w:bCs/>
          <w:color w:val="000000"/>
          <w:sz w:val="28"/>
          <w:szCs w:val="28"/>
        </w:rPr>
      </w:pPr>
      <w:r>
        <w:rPr>
          <w:rFonts w:hint="eastAsia" w:ascii="仿宋_GB2312" w:hAnsi="宋体" w:eastAsia="仿宋_GB2312" w:cs="宋体"/>
          <w:bCs/>
          <w:color w:val="000000"/>
          <w:sz w:val="28"/>
          <w:szCs w:val="28"/>
        </w:rPr>
        <w:t>我司承诺本投标所有的相关承诺书、投标文件等都作为本项目合同不可分割的部分，并承诺本项目合同、承诺书、投标书、方案等相关资料中发生歧义、冲突的条款、指标均以福建省肿瘤医院解释或要求为标准。投标人承诺中标后能够完全配合本项目施工的进度开展工作。</w:t>
      </w:r>
    </w:p>
    <w:p>
      <w:pPr>
        <w:tabs>
          <w:tab w:val="left" w:pos="5355"/>
        </w:tabs>
        <w:spacing w:before="100" w:beforeAutospacing="1" w:after="100" w:afterAutospacing="1" w:line="480" w:lineRule="auto"/>
        <w:ind w:firstLine="560" w:firstLineChars="200"/>
        <w:rPr>
          <w:rFonts w:hint="eastAsia" w:ascii="仿宋_GB2312" w:hAnsi="宋体" w:eastAsia="仿宋_GB2312" w:cs="宋体"/>
          <w:bCs/>
          <w:color w:val="000000"/>
          <w:sz w:val="28"/>
          <w:szCs w:val="28"/>
        </w:rPr>
      </w:pPr>
      <w:r>
        <w:rPr>
          <w:rFonts w:hint="eastAsia" w:ascii="仿宋_GB2312" w:hAnsi="宋体" w:eastAsia="仿宋_GB2312" w:cs="宋体"/>
          <w:bCs/>
          <w:color w:val="000000"/>
          <w:sz w:val="28"/>
          <w:szCs w:val="28"/>
        </w:rPr>
        <w:t>我司承诺福建省肿瘤医院在授予我司合同时有权利增加补充相关内容。</w:t>
      </w:r>
    </w:p>
    <w:p>
      <w:pPr>
        <w:tabs>
          <w:tab w:val="left" w:pos="5355"/>
        </w:tabs>
        <w:spacing w:before="100" w:beforeAutospacing="1" w:after="100" w:afterAutospacing="1" w:line="480" w:lineRule="auto"/>
        <w:rPr>
          <w:rFonts w:hint="eastAsia" w:ascii="仿宋_GB2312" w:hAnsi="宋体" w:eastAsia="仿宋_GB2312" w:cs="宋体"/>
          <w:bCs/>
          <w:color w:val="000000"/>
          <w:sz w:val="28"/>
          <w:szCs w:val="28"/>
        </w:rPr>
      </w:pPr>
      <w:r>
        <w:rPr>
          <w:rFonts w:hint="eastAsia" w:ascii="仿宋_GB2312" w:hAnsi="宋体" w:eastAsia="仿宋_GB2312" w:cs="宋体"/>
          <w:bCs/>
          <w:color w:val="000000"/>
          <w:sz w:val="28"/>
          <w:szCs w:val="28"/>
        </w:rPr>
        <w:t>投标人名称（全称并加公章）：</w:t>
      </w:r>
    </w:p>
    <w:p>
      <w:pPr>
        <w:tabs>
          <w:tab w:val="left" w:pos="5355"/>
        </w:tabs>
        <w:spacing w:before="100" w:beforeAutospacing="1" w:after="100" w:afterAutospacing="1" w:line="480" w:lineRule="auto"/>
        <w:rPr>
          <w:rFonts w:hint="eastAsia" w:ascii="仿宋_GB2312" w:hAnsi="宋体" w:eastAsia="仿宋_GB2312" w:cs="宋体"/>
          <w:bCs/>
          <w:color w:val="000000"/>
          <w:sz w:val="28"/>
          <w:szCs w:val="28"/>
        </w:rPr>
      </w:pPr>
      <w:r>
        <w:rPr>
          <w:rFonts w:hint="eastAsia" w:ascii="仿宋_GB2312" w:hAnsi="宋体" w:eastAsia="仿宋_GB2312" w:cs="宋体"/>
          <w:bCs/>
          <w:color w:val="000000"/>
          <w:sz w:val="28"/>
          <w:szCs w:val="28"/>
        </w:rPr>
        <w:t>投标人代表签字：</w:t>
      </w:r>
    </w:p>
    <w:p>
      <w:pPr>
        <w:tabs>
          <w:tab w:val="left" w:pos="5355"/>
        </w:tabs>
        <w:spacing w:before="100" w:beforeAutospacing="1" w:after="100" w:afterAutospacing="1" w:line="480" w:lineRule="auto"/>
        <w:rPr>
          <w:rFonts w:hint="eastAsia" w:ascii="仿宋_GB2312" w:hAnsi="宋体" w:eastAsia="仿宋_GB2312"/>
          <w:bCs/>
          <w:color w:val="000000"/>
          <w:sz w:val="28"/>
          <w:szCs w:val="28"/>
        </w:rPr>
      </w:pPr>
      <w:r>
        <w:rPr>
          <w:rFonts w:hint="eastAsia" w:ascii="仿宋_GB2312" w:hAnsi="宋体" w:eastAsia="仿宋_GB2312" w:cs="宋体"/>
          <w:bCs/>
          <w:color w:val="000000"/>
          <w:sz w:val="28"/>
          <w:szCs w:val="28"/>
        </w:rPr>
        <w:t>日期：     年    月   日</w:t>
      </w:r>
    </w:p>
    <w:p>
      <w:pPr>
        <w:spacing w:line="380" w:lineRule="exact"/>
        <w:rPr>
          <w:rFonts w:hint="eastAsia" w:ascii="仿宋_GB2312" w:hAnsi="宋体" w:eastAsia="仿宋_GB2312"/>
          <w:bCs/>
          <w:color w:val="000000"/>
          <w:sz w:val="28"/>
          <w:szCs w:val="28"/>
        </w:rPr>
      </w:pPr>
    </w:p>
    <w:p>
      <w:pPr>
        <w:rPr>
          <w:rFonts w:hint="eastAsia" w:ascii="仿宋_GB2312" w:hAnsi="宋体" w:eastAsia="仿宋_GB2312"/>
          <w:bCs/>
          <w:color w:val="000000"/>
          <w:kern w:val="28"/>
          <w:szCs w:val="20"/>
        </w:rPr>
      </w:pPr>
      <w:r>
        <w:rPr>
          <w:rFonts w:hint="eastAsia" w:ascii="仿宋_GB2312" w:hAnsi="宋体" w:eastAsia="仿宋_GB2312"/>
          <w:bCs/>
          <w:color w:val="000000"/>
        </w:rPr>
        <w:br w:type="page"/>
      </w:r>
    </w:p>
    <w:p>
      <w:pPr>
        <w:pStyle w:val="25"/>
        <w:rPr>
          <w:rFonts w:hint="eastAsia" w:ascii="仿宋_GB2312" w:hAnsi="宋体" w:eastAsia="仿宋_GB2312"/>
          <w:bCs/>
          <w:color w:val="000000"/>
        </w:rPr>
      </w:pPr>
    </w:p>
    <w:p>
      <w:pPr>
        <w:jc w:val="center"/>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四、采购供应商资格承诺函</w:t>
      </w:r>
    </w:p>
    <w:p>
      <w:pPr>
        <w:pStyle w:val="23"/>
        <w:ind w:firstLine="480"/>
        <w:rPr>
          <w:rFonts w:ascii="仿宋_GB2312" w:hAnsi="宋体" w:eastAsia="仿宋_GB2312" w:cs="宋体"/>
          <w:bCs/>
          <w:color w:val="000000"/>
        </w:rPr>
      </w:pPr>
    </w:p>
    <w:p>
      <w:pPr>
        <w:pStyle w:val="23"/>
        <w:ind w:firstLine="480"/>
        <w:rPr>
          <w:rFonts w:ascii="仿宋_GB2312" w:hAnsi="宋体" w:eastAsia="仿宋_GB2312" w:cs="宋体"/>
          <w:bCs/>
          <w:color w:val="000000"/>
        </w:rPr>
      </w:pPr>
      <w:r>
        <w:rPr>
          <w:rFonts w:ascii="仿宋_GB2312" w:hAnsi="宋体" w:eastAsia="仿宋_GB2312" w:cs="宋体"/>
          <w:bCs/>
          <w:color w:val="000000"/>
        </w:rPr>
        <w:t>致：（采购人或采购代理机构）</w:t>
      </w:r>
    </w:p>
    <w:p>
      <w:pPr>
        <w:pStyle w:val="23"/>
        <w:ind w:firstLine="960"/>
        <w:rPr>
          <w:rFonts w:ascii="仿宋_GB2312" w:hAnsi="宋体" w:eastAsia="仿宋_GB2312" w:cs="宋体"/>
          <w:bCs/>
          <w:color w:val="000000"/>
        </w:rPr>
      </w:pPr>
      <w:r>
        <w:rPr>
          <w:rFonts w:ascii="仿宋_GB2312" w:hAnsi="宋体" w:eastAsia="仿宋_GB2312" w:cs="宋体"/>
          <w:bCs/>
          <w:color w:val="000000"/>
        </w:rPr>
        <w:t>单位名称(自然人姓名):</w:t>
      </w:r>
    </w:p>
    <w:p>
      <w:pPr>
        <w:pStyle w:val="23"/>
        <w:ind w:firstLine="960"/>
        <w:rPr>
          <w:rFonts w:ascii="仿宋_GB2312" w:hAnsi="宋体" w:eastAsia="仿宋_GB2312" w:cs="宋体"/>
          <w:bCs/>
          <w:color w:val="000000"/>
        </w:rPr>
      </w:pPr>
      <w:r>
        <w:rPr>
          <w:rFonts w:ascii="仿宋_GB2312" w:hAnsi="宋体" w:eastAsia="仿宋_GB2312" w:cs="宋体"/>
          <w:bCs/>
          <w:color w:val="000000"/>
        </w:rPr>
        <w:t>统一社会信用代码(自然人身份证号码):</w:t>
      </w:r>
    </w:p>
    <w:p>
      <w:pPr>
        <w:pStyle w:val="23"/>
        <w:ind w:firstLine="960"/>
        <w:rPr>
          <w:rFonts w:ascii="仿宋_GB2312" w:hAnsi="宋体" w:eastAsia="仿宋_GB2312" w:cs="宋体"/>
          <w:bCs/>
          <w:color w:val="000000"/>
        </w:rPr>
      </w:pPr>
      <w:r>
        <w:rPr>
          <w:rFonts w:ascii="仿宋_GB2312" w:hAnsi="宋体" w:eastAsia="仿宋_GB2312" w:cs="宋体"/>
          <w:bCs/>
          <w:color w:val="000000"/>
        </w:rPr>
        <w:t>法定代表人(负责人):</w:t>
      </w:r>
    </w:p>
    <w:p>
      <w:pPr>
        <w:pStyle w:val="23"/>
        <w:ind w:firstLine="960"/>
        <w:rPr>
          <w:rFonts w:ascii="仿宋_GB2312" w:hAnsi="宋体" w:eastAsia="仿宋_GB2312" w:cs="宋体"/>
          <w:bCs/>
          <w:color w:val="000000"/>
        </w:rPr>
      </w:pPr>
      <w:r>
        <w:rPr>
          <w:rFonts w:ascii="仿宋_GB2312" w:hAnsi="宋体" w:eastAsia="仿宋_GB2312" w:cs="宋体"/>
          <w:bCs/>
          <w:color w:val="000000"/>
        </w:rPr>
        <w:t>联系地址和电话:</w:t>
      </w:r>
    </w:p>
    <w:p>
      <w:pPr>
        <w:pStyle w:val="23"/>
        <w:ind w:firstLine="480"/>
        <w:rPr>
          <w:rFonts w:ascii="仿宋_GB2312" w:hAnsi="宋体" w:eastAsia="仿宋_GB2312" w:cs="宋体"/>
          <w:bCs/>
          <w:color w:val="000000"/>
        </w:rPr>
      </w:pPr>
      <w:r>
        <w:rPr>
          <w:rFonts w:ascii="仿宋_GB2312" w:hAnsi="宋体" w:eastAsia="仿宋_GB2312" w:cs="宋体"/>
          <w:bCs/>
          <w:color w:val="000000"/>
        </w:rPr>
        <w:t>我单位(本人)自愿参加本次政府采购活动，严格遵守《中华人民共和国政府采购法》及相关法律法规，坚守公开、公平公正和诚实信用等原则，依法诚信经营，并郑重承诺:</w:t>
      </w:r>
    </w:p>
    <w:p>
      <w:pPr>
        <w:pStyle w:val="23"/>
        <w:ind w:firstLine="480"/>
        <w:rPr>
          <w:rFonts w:ascii="仿宋_GB2312" w:hAnsi="宋体" w:eastAsia="仿宋_GB2312" w:cs="宋体"/>
          <w:bCs/>
          <w:color w:val="000000"/>
        </w:rPr>
      </w:pPr>
      <w:r>
        <w:rPr>
          <w:rFonts w:ascii="仿宋_GB2312" w:hAnsi="宋体" w:eastAsia="仿宋_GB2312" w:cs="宋体"/>
          <w:bCs/>
          <w:color w:val="000000"/>
        </w:rPr>
        <w:t>一、我单位(本人)具备采购文件要求以及《中华人民共和国政府采购法》第二十二条规定的条件:</w:t>
      </w:r>
    </w:p>
    <w:p>
      <w:pPr>
        <w:pStyle w:val="23"/>
        <w:ind w:firstLine="960"/>
        <w:rPr>
          <w:rFonts w:ascii="仿宋_GB2312" w:hAnsi="宋体" w:eastAsia="仿宋_GB2312" w:cs="宋体"/>
          <w:bCs/>
          <w:color w:val="000000"/>
        </w:rPr>
      </w:pPr>
      <w:r>
        <w:rPr>
          <w:rFonts w:ascii="仿宋_GB2312" w:hAnsi="宋体" w:eastAsia="仿宋_GB2312" w:cs="宋体"/>
          <w:bCs/>
          <w:color w:val="000000"/>
        </w:rPr>
        <w:t>1.具有独立承担民事责任的能力;</w:t>
      </w:r>
    </w:p>
    <w:p>
      <w:pPr>
        <w:pStyle w:val="23"/>
        <w:ind w:firstLine="960"/>
        <w:rPr>
          <w:rFonts w:ascii="仿宋_GB2312" w:hAnsi="宋体" w:eastAsia="仿宋_GB2312" w:cs="宋体"/>
          <w:bCs/>
          <w:color w:val="000000"/>
        </w:rPr>
      </w:pPr>
      <w:r>
        <w:rPr>
          <w:rFonts w:ascii="仿宋_GB2312" w:hAnsi="宋体" w:eastAsia="仿宋_GB2312" w:cs="宋体"/>
          <w:bCs/>
          <w:color w:val="000000"/>
        </w:rPr>
        <w:t>2.具有良好的商业信誉和健全的财务会计制度;</w:t>
      </w:r>
    </w:p>
    <w:p>
      <w:pPr>
        <w:pStyle w:val="23"/>
        <w:ind w:firstLine="960"/>
        <w:rPr>
          <w:rFonts w:ascii="仿宋_GB2312" w:hAnsi="宋体" w:eastAsia="仿宋_GB2312" w:cs="宋体"/>
          <w:bCs/>
          <w:color w:val="000000"/>
        </w:rPr>
      </w:pPr>
      <w:r>
        <w:rPr>
          <w:rFonts w:ascii="仿宋_GB2312" w:hAnsi="宋体" w:eastAsia="仿宋_GB2312" w:cs="宋体"/>
          <w:bCs/>
          <w:color w:val="000000"/>
        </w:rPr>
        <w:t>3.具有履行合同所必需的设备和专业技术能力;</w:t>
      </w:r>
    </w:p>
    <w:p>
      <w:pPr>
        <w:pStyle w:val="23"/>
        <w:ind w:firstLine="960"/>
        <w:rPr>
          <w:rFonts w:ascii="仿宋_GB2312" w:hAnsi="宋体" w:eastAsia="仿宋_GB2312" w:cs="宋体"/>
          <w:bCs/>
          <w:color w:val="000000"/>
        </w:rPr>
      </w:pPr>
      <w:r>
        <w:rPr>
          <w:rFonts w:ascii="仿宋_GB2312" w:hAnsi="宋体" w:eastAsia="仿宋_GB2312" w:cs="宋体"/>
          <w:bCs/>
          <w:color w:val="000000"/>
        </w:rPr>
        <w:t>4.有依法缴纳税收和社会保障资金的良好记录;</w:t>
      </w:r>
    </w:p>
    <w:p>
      <w:pPr>
        <w:pStyle w:val="23"/>
        <w:ind w:firstLine="960"/>
        <w:rPr>
          <w:rFonts w:ascii="仿宋_GB2312" w:hAnsi="宋体" w:eastAsia="仿宋_GB2312" w:cs="宋体"/>
          <w:bCs/>
          <w:color w:val="000000"/>
        </w:rPr>
      </w:pPr>
      <w:r>
        <w:rPr>
          <w:rFonts w:ascii="仿宋_GB2312" w:hAnsi="宋体" w:eastAsia="仿宋_GB2312" w:cs="宋体"/>
          <w:bCs/>
          <w:color w:val="000000"/>
        </w:rPr>
        <w:t>5.参加政府采购活动前三年内，在经营活动中没有重大违法记录；</w:t>
      </w:r>
    </w:p>
    <w:p>
      <w:pPr>
        <w:pStyle w:val="23"/>
        <w:ind w:firstLine="960"/>
        <w:rPr>
          <w:rFonts w:ascii="仿宋_GB2312" w:hAnsi="宋体" w:eastAsia="仿宋_GB2312" w:cs="宋体"/>
          <w:bCs/>
          <w:color w:val="000000"/>
        </w:rPr>
      </w:pPr>
      <w:r>
        <w:rPr>
          <w:rFonts w:ascii="仿宋_GB2312" w:hAnsi="宋体" w:eastAsia="仿宋_GB2312" w:cs="宋体"/>
          <w:bCs/>
          <w:color w:val="000000"/>
        </w:rPr>
        <w:t>6.法律、行政法规规定的其他条件。</w:t>
      </w:r>
    </w:p>
    <w:p>
      <w:pPr>
        <w:pStyle w:val="23"/>
        <w:ind w:firstLine="480"/>
        <w:rPr>
          <w:rFonts w:ascii="仿宋_GB2312" w:hAnsi="宋体" w:eastAsia="仿宋_GB2312" w:cs="宋体"/>
          <w:bCs/>
          <w:color w:val="000000"/>
        </w:rPr>
      </w:pPr>
      <w:r>
        <w:rPr>
          <w:rFonts w:ascii="仿宋_GB2312" w:hAnsi="宋体" w:eastAsia="仿宋_GB2312" w:cs="宋体"/>
          <w:bCs/>
          <w:color w:val="000000"/>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pPr>
        <w:pStyle w:val="23"/>
        <w:ind w:firstLine="480"/>
        <w:rPr>
          <w:rFonts w:ascii="仿宋_GB2312" w:hAnsi="宋体" w:eastAsia="仿宋_GB2312" w:cs="宋体"/>
          <w:bCs/>
          <w:color w:val="000000"/>
        </w:rPr>
      </w:pPr>
      <w:r>
        <w:rPr>
          <w:rFonts w:ascii="仿宋_GB2312" w:hAnsi="宋体" w:eastAsia="仿宋_GB2312" w:cs="宋体"/>
          <w:bCs/>
          <w:color w:val="000000"/>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pPr>
        <w:pStyle w:val="23"/>
        <w:ind w:firstLine="480"/>
        <w:jc w:val="right"/>
        <w:rPr>
          <w:rFonts w:ascii="仿宋_GB2312" w:hAnsi="宋体" w:eastAsia="仿宋_GB2312" w:cs="宋体"/>
          <w:bCs/>
          <w:color w:val="000000"/>
        </w:rPr>
      </w:pPr>
      <w:r>
        <w:rPr>
          <w:rFonts w:ascii="仿宋_GB2312" w:hAnsi="宋体" w:eastAsia="仿宋_GB2312" w:cs="宋体"/>
          <w:bCs/>
          <w:color w:val="000000"/>
        </w:rPr>
        <w:t>供应商：名称(单位公章):</w:t>
      </w:r>
    </w:p>
    <w:p>
      <w:pPr>
        <w:pStyle w:val="23"/>
        <w:ind w:firstLine="480"/>
        <w:jc w:val="right"/>
        <w:rPr>
          <w:rFonts w:ascii="仿宋_GB2312" w:hAnsi="宋体" w:eastAsia="仿宋_GB2312" w:cs="宋体"/>
          <w:bCs/>
          <w:color w:val="000000"/>
        </w:rPr>
      </w:pPr>
      <w:r>
        <w:rPr>
          <w:rFonts w:ascii="仿宋_GB2312" w:hAnsi="宋体" w:eastAsia="仿宋_GB2312" w:cs="宋体"/>
          <w:bCs/>
          <w:color w:val="000000"/>
        </w:rPr>
        <w:t>日期：　　年　　月　　日</w:t>
      </w:r>
    </w:p>
    <w:p>
      <w:pPr>
        <w:pStyle w:val="23"/>
        <w:ind w:firstLine="480"/>
        <w:rPr>
          <w:rFonts w:ascii="仿宋_GB2312" w:hAnsi="宋体" w:eastAsia="仿宋_GB2312" w:cs="宋体"/>
          <w:bCs/>
          <w:color w:val="000000"/>
        </w:rPr>
      </w:pPr>
      <w:r>
        <w:rPr>
          <w:rFonts w:ascii="仿宋_GB2312" w:hAnsi="宋体" w:eastAsia="仿宋_GB2312" w:cs="宋体"/>
          <w:bCs/>
          <w:color w:val="000000"/>
        </w:rPr>
        <w:t>注：</w:t>
      </w:r>
    </w:p>
    <w:p>
      <w:pPr>
        <w:pStyle w:val="23"/>
        <w:ind w:firstLine="960"/>
        <w:rPr>
          <w:rFonts w:ascii="仿宋_GB2312" w:hAnsi="宋体" w:eastAsia="仿宋_GB2312" w:cs="宋体"/>
          <w:bCs/>
          <w:color w:val="000000"/>
        </w:rPr>
      </w:pPr>
      <w:r>
        <w:rPr>
          <w:rFonts w:ascii="仿宋_GB2312" w:hAnsi="宋体" w:eastAsia="仿宋_GB2312" w:cs="宋体"/>
          <w:bCs/>
          <w:color w:val="000000"/>
        </w:rPr>
        <w:t>1.我单位(本人)专指参加政府采购活动的供应商(含自然人)；</w:t>
      </w:r>
    </w:p>
    <w:p>
      <w:pPr>
        <w:pStyle w:val="23"/>
        <w:ind w:firstLine="960"/>
        <w:rPr>
          <w:rFonts w:ascii="仿宋_GB2312" w:hAnsi="宋体" w:eastAsia="仿宋_GB2312" w:cs="宋体"/>
          <w:bCs/>
          <w:color w:val="000000"/>
        </w:rPr>
      </w:pPr>
      <w:r>
        <w:rPr>
          <w:rFonts w:ascii="仿宋_GB2312" w:hAnsi="宋体" w:eastAsia="仿宋_GB2312" w:cs="宋体"/>
          <w:bCs/>
          <w:color w:val="000000"/>
        </w:rPr>
        <w:t>2.资格承诺的供应商应在投标(响应)文件中按此模板提供承诺函，否则，视为未按照招标文件规定提交投标人的资格及资信文件，按资格审查不通过处理。</w:t>
      </w:r>
    </w:p>
    <w:p>
      <w:pPr>
        <w:spacing w:line="380" w:lineRule="exact"/>
        <w:rPr>
          <w:rFonts w:hint="eastAsia" w:ascii="仿宋_GB2312" w:hAnsi="宋体" w:eastAsia="仿宋_GB2312"/>
          <w:bCs/>
          <w:color w:val="000000"/>
          <w:sz w:val="28"/>
          <w:szCs w:val="28"/>
        </w:rPr>
      </w:pPr>
    </w:p>
    <w:p>
      <w:pPr>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br w:type="page"/>
      </w:r>
    </w:p>
    <w:p>
      <w:pPr>
        <w:spacing w:line="380" w:lineRule="exact"/>
        <w:rPr>
          <w:rFonts w:hint="eastAsia" w:ascii="仿宋_GB2312" w:hAnsi="宋体" w:eastAsia="仿宋_GB2312"/>
          <w:bCs/>
          <w:color w:val="000000"/>
          <w:sz w:val="28"/>
          <w:szCs w:val="28"/>
        </w:rPr>
      </w:pPr>
    </w:p>
    <w:p>
      <w:pPr>
        <w:spacing w:line="380" w:lineRule="exact"/>
        <w:jc w:val="center"/>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五、投标方案</w:t>
      </w:r>
    </w:p>
    <w:p>
      <w:pPr>
        <w:pStyle w:val="25"/>
        <w:rPr>
          <w:rFonts w:hint="eastAsia" w:ascii="仿宋_GB2312" w:hAnsi="宋体" w:eastAsia="仿宋_GB2312"/>
          <w:bCs/>
          <w:color w:val="000000"/>
        </w:rPr>
      </w:pPr>
    </w:p>
    <w:p>
      <w:pPr>
        <w:pStyle w:val="25"/>
        <w:rPr>
          <w:rFonts w:hint="eastAsia" w:ascii="仿宋_GB2312" w:hAnsi="宋体" w:eastAsia="仿宋_GB2312"/>
          <w:bCs/>
          <w:color w:val="000000"/>
        </w:rPr>
      </w:pPr>
    </w:p>
    <w:p>
      <w:pPr>
        <w:pStyle w:val="25"/>
        <w:rPr>
          <w:rFonts w:hint="eastAsia" w:ascii="仿宋_GB2312" w:hAnsi="宋体" w:eastAsia="仿宋_GB2312"/>
          <w:bCs/>
          <w:color w:val="000000"/>
        </w:rPr>
      </w:pPr>
    </w:p>
    <w:p>
      <w:pPr>
        <w:pStyle w:val="25"/>
        <w:rPr>
          <w:rFonts w:hint="eastAsia" w:ascii="仿宋_GB2312" w:hAnsi="宋体" w:eastAsia="仿宋_GB2312"/>
          <w:bCs/>
          <w:color w:val="000000"/>
        </w:rPr>
      </w:pPr>
    </w:p>
    <w:p>
      <w:pPr>
        <w:pStyle w:val="25"/>
        <w:rPr>
          <w:rFonts w:hint="eastAsia" w:ascii="仿宋_GB2312" w:hAnsi="宋体" w:eastAsia="仿宋_GB2312"/>
          <w:bCs/>
          <w:color w:val="000000"/>
        </w:rPr>
      </w:pPr>
    </w:p>
    <w:p>
      <w:pPr>
        <w:widowControl/>
        <w:jc w:val="left"/>
        <w:rPr>
          <w:rFonts w:hint="eastAsia" w:ascii="仿宋_GB2312" w:hAnsi="宋体" w:eastAsia="仿宋_GB2312"/>
          <w:bCs/>
          <w:color w:val="000000"/>
          <w:sz w:val="30"/>
          <w:szCs w:val="30"/>
        </w:rPr>
      </w:pPr>
      <w:r>
        <w:rPr>
          <w:rFonts w:hint="eastAsia" w:ascii="仿宋_GB2312" w:hAnsi="宋体" w:eastAsia="仿宋_GB2312"/>
          <w:bCs/>
          <w:color w:val="000000"/>
          <w:sz w:val="30"/>
          <w:szCs w:val="30"/>
        </w:rPr>
        <w:br w:type="page"/>
      </w:r>
    </w:p>
    <w:p>
      <w:pPr>
        <w:tabs>
          <w:tab w:val="left" w:pos="1600"/>
        </w:tabs>
        <w:spacing w:line="560" w:lineRule="exact"/>
        <w:ind w:left="330" w:firstLine="240"/>
        <w:jc w:val="center"/>
        <w:rPr>
          <w:rFonts w:hint="eastAsia" w:ascii="仿宋_GB2312" w:hAnsi="宋体" w:eastAsia="仿宋_GB2312"/>
          <w:bCs/>
          <w:color w:val="000000"/>
          <w:sz w:val="30"/>
          <w:szCs w:val="30"/>
        </w:rPr>
      </w:pPr>
      <w:r>
        <w:rPr>
          <w:rFonts w:hint="eastAsia" w:ascii="仿宋_GB2312" w:hAnsi="宋体" w:eastAsia="仿宋_GB2312"/>
          <w:bCs/>
          <w:color w:val="000000"/>
          <w:sz w:val="30"/>
          <w:szCs w:val="30"/>
        </w:rPr>
        <w:t>六、投标人提交的其它材料</w:t>
      </w:r>
    </w:p>
    <w:p>
      <w:pPr>
        <w:jc w:val="center"/>
        <w:rPr>
          <w:rFonts w:hint="eastAsia" w:ascii="仿宋_GB2312" w:hAnsi="宋体" w:eastAsia="仿宋_GB2312" w:cs="宋体"/>
          <w:bCs/>
          <w:color w:val="000000"/>
          <w:sz w:val="32"/>
          <w:szCs w:val="32"/>
        </w:rPr>
      </w:pPr>
    </w:p>
    <w:p>
      <w:pPr>
        <w:rPr>
          <w:rFonts w:hint="eastAsia" w:ascii="仿宋_GB2312" w:hAnsi="宋体" w:eastAsia="仿宋_GB2312"/>
        </w:rPr>
      </w:pPr>
    </w:p>
    <w:sectPr>
      <w:footerReference r:id="rId4" w:type="default"/>
      <w:pgSz w:w="11906" w:h="16838"/>
      <w:pgMar w:top="1418" w:right="1418" w:bottom="1418" w:left="1418" w:header="851" w:footer="992" w:gutter="0"/>
      <w:cols w:space="720" w:num="1"/>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DejaVu Sans">
    <w:altName w:val="Segoe Print"/>
    <w:panose1 w:val="020B0603030804020204"/>
    <w:charset w:val="00"/>
    <w:family w:val="auto"/>
    <w:pitch w:val="default"/>
    <w:sig w:usb0="E7006EFF" w:usb1="D200FDFF" w:usb2="0A246029" w:usb3="0400200C" w:csb0="600001FF" w:csb1="DFFF0000"/>
  </w:font>
  <w:font w:name="Calibri">
    <w:panose1 w:val="020F0502020204030204"/>
    <w:charset w:val="00"/>
    <w:family w:val="auto"/>
    <w:pitch w:val="default"/>
    <w:sig w:usb0="E4002EFF" w:usb1="C000247B" w:usb2="00000009" w:usb3="00000000" w:csb0="200001FF" w:csb1="00000000"/>
  </w:font>
  <w:font w:name="方正书宋_GBK">
    <w:altName w:val="宋体"/>
    <w:panose1 w:val="02000000000000000000"/>
    <w:charset w:val="86"/>
    <w:family w:val="auto"/>
    <w:pitch w:val="default"/>
    <w:sig w:usb0="00000001" w:usb1="08000000" w:usb2="00000000" w:usb3="00000000" w:csb0="00040000" w:csb1="00000000"/>
  </w:font>
  <w:font w:name="Cambria">
    <w:panose1 w:val="02040503050406030204"/>
    <w:charset w:val="00"/>
    <w:family w:val="auto"/>
    <w:pitch w:val="default"/>
    <w:sig w:usb0="E00006FF" w:usb1="420024FF" w:usb2="02000000" w:usb3="00000000" w:csb0="2000019F" w:csb1="00000000"/>
  </w:font>
  <w:font w:name="Noto Sans Syriac Eastern">
    <w:altName w:val="宋体"/>
    <w:panose1 w:val="02040503050306020203"/>
    <w:charset w:val="86"/>
    <w:family w:val="auto"/>
    <w:pitch w:val="default"/>
    <w:sig w:usb0="00000000" w:usb1="00000000" w:usb2="00000080" w:usb3="00000000" w:csb0="203E0161" w:csb1="D7FF0000"/>
  </w:font>
  <w:font w:name="noto sans thai">
    <w:altName w:val="Leelawadee UI"/>
    <w:panose1 w:val="020B0502040504020204"/>
    <w:charset w:val="DE"/>
    <w:family w:val="auto"/>
    <w:pitch w:val="default"/>
    <w:sig w:usb0="81000063" w:usb1="00002000" w:usb2="00000000" w:usb3="00000000" w:csb0="00010000" w:csb1="00000000"/>
  </w:font>
  <w:font w:name="方正黑体_GBK">
    <w:altName w:val="黑体"/>
    <w:panose1 w:val="02000000000000000000"/>
    <w:charset w:val="86"/>
    <w:family w:val="auto"/>
    <w:pitch w:val="default"/>
    <w:sig w:usb0="00000001" w:usb1="08000000" w:usb2="00000000" w:usb3="00000000" w:csb0="00040000" w:csb1="00000000"/>
  </w:font>
  <w:font w:name="长城仿宋">
    <w:altName w:val="仿宋"/>
    <w:panose1 w:val="00000000000000000000"/>
    <w:charset w:val="86"/>
    <w:family w:val="auto"/>
    <w:pitch w:val="default"/>
    <w:sig w:usb0="00000000" w:usb1="00000000" w:usb2="00000010" w:usb3="00000000" w:csb0="00040000" w:csb1="00000000"/>
  </w:font>
  <w:font w:name="方正仿宋_GBK">
    <w:altName w:val="Arial Unicode MS"/>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汉仪中宋简">
    <w:altName w:val="宋体"/>
    <w:panose1 w:val="02010600000101010101"/>
    <w:charset w:val="86"/>
    <w:family w:val="auto"/>
    <w:pitch w:val="default"/>
    <w:sig w:usb0="00000001" w:usb1="080E0800" w:usb2="00000002"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Leelawadee UI">
    <w:panose1 w:val="020B0502040204020203"/>
    <w:charset w:val="00"/>
    <w:family w:val="auto"/>
    <w:pitch w:val="default"/>
    <w:sig w:usb0="83000003" w:usb1="00000000" w:usb2="00010000" w:usb3="00000001" w:csb0="000101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2"/>
      <w:jc w:val="center"/>
    </w:pPr>
    <w:r>
      <w:fldChar w:fldCharType="begin"/>
    </w:r>
    <w:r>
      <w:instrText xml:space="preserve"> PAGE   \* MERGEFORMAT </w:instrText>
    </w:r>
    <w:r>
      <w:fldChar w:fldCharType="separate"/>
    </w:r>
    <w:r>
      <w:rPr>
        <w:lang w:val="zh-CN"/>
      </w:rPr>
      <w:t>52</w:t>
    </w:r>
    <w:r>
      <w:rPr>
        <w:lang w:val="zh-CN"/>
      </w:rPr>
      <w:fldChar w:fldCharType="end"/>
    </w:r>
  </w:p>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263560335">
    <w:nsid w:val="C285FA8F"/>
    <w:multiLevelType w:val="singleLevel"/>
    <w:tmpl w:val="C285FA8F"/>
    <w:lvl w:ilvl="0" w:tentative="1">
      <w:start w:val="1"/>
      <w:numFmt w:val="decimal"/>
      <w:lvlText w:val="%1."/>
      <w:lvlJc w:val="left"/>
      <w:pPr>
        <w:tabs>
          <w:tab w:val="left" w:pos="420"/>
        </w:tabs>
        <w:ind w:left="845" w:hanging="425"/>
      </w:pPr>
      <w:rPr>
        <w:rFonts w:hint="default"/>
      </w:rPr>
    </w:lvl>
  </w:abstractNum>
  <w:abstractNum w:abstractNumId="1555199070">
    <w:nsid w:val="5CB2745E"/>
    <w:multiLevelType w:val="multilevel"/>
    <w:tmpl w:val="5CB2745E"/>
    <w:lvl w:ilvl="0" w:tentative="1">
      <w:start w:val="1"/>
      <w:numFmt w:val="decimal"/>
      <w:lvlText w:val="%1."/>
      <w:lvlJc w:val="left"/>
      <w:pPr>
        <w:ind w:left="755" w:hanging="440"/>
      </w:pPr>
    </w:lvl>
    <w:lvl w:ilvl="1" w:tentative="1">
      <w:start w:val="1"/>
      <w:numFmt w:val="lowerLetter"/>
      <w:lvlText w:val="%2)"/>
      <w:lvlJc w:val="left"/>
      <w:pPr>
        <w:ind w:left="1195" w:hanging="440"/>
      </w:pPr>
    </w:lvl>
    <w:lvl w:ilvl="2" w:tentative="1">
      <w:start w:val="1"/>
      <w:numFmt w:val="lowerRoman"/>
      <w:lvlText w:val="%3."/>
      <w:lvlJc w:val="right"/>
      <w:pPr>
        <w:ind w:left="1635" w:hanging="440"/>
      </w:pPr>
    </w:lvl>
    <w:lvl w:ilvl="3" w:tentative="1">
      <w:start w:val="1"/>
      <w:numFmt w:val="decimal"/>
      <w:lvlText w:val="%4."/>
      <w:lvlJc w:val="left"/>
      <w:pPr>
        <w:ind w:left="2075" w:hanging="440"/>
      </w:pPr>
    </w:lvl>
    <w:lvl w:ilvl="4" w:tentative="1">
      <w:start w:val="1"/>
      <w:numFmt w:val="lowerLetter"/>
      <w:lvlText w:val="%5)"/>
      <w:lvlJc w:val="left"/>
      <w:pPr>
        <w:ind w:left="2515" w:hanging="440"/>
      </w:pPr>
    </w:lvl>
    <w:lvl w:ilvl="5" w:tentative="1">
      <w:start w:val="1"/>
      <w:numFmt w:val="lowerRoman"/>
      <w:lvlText w:val="%6."/>
      <w:lvlJc w:val="right"/>
      <w:pPr>
        <w:ind w:left="2955" w:hanging="440"/>
      </w:pPr>
    </w:lvl>
    <w:lvl w:ilvl="6" w:tentative="1">
      <w:start w:val="1"/>
      <w:numFmt w:val="decimal"/>
      <w:lvlText w:val="%7."/>
      <w:lvlJc w:val="left"/>
      <w:pPr>
        <w:ind w:left="3395" w:hanging="440"/>
      </w:pPr>
    </w:lvl>
    <w:lvl w:ilvl="7" w:tentative="1">
      <w:start w:val="1"/>
      <w:numFmt w:val="lowerLetter"/>
      <w:lvlText w:val="%8)"/>
      <w:lvlJc w:val="left"/>
      <w:pPr>
        <w:ind w:left="3835" w:hanging="440"/>
      </w:pPr>
    </w:lvl>
    <w:lvl w:ilvl="8" w:tentative="1">
      <w:start w:val="1"/>
      <w:numFmt w:val="lowerRoman"/>
      <w:lvlText w:val="%9."/>
      <w:lvlJc w:val="right"/>
      <w:pPr>
        <w:ind w:left="4275" w:hanging="440"/>
      </w:pPr>
    </w:lvl>
  </w:abstractNum>
  <w:abstractNum w:abstractNumId="4259432594">
    <w:nsid w:val="FDE1C892"/>
    <w:multiLevelType w:val="singleLevel"/>
    <w:tmpl w:val="FDE1C892"/>
    <w:lvl w:ilvl="0" w:tentative="1">
      <w:start w:val="1"/>
      <w:numFmt w:val="decimal"/>
      <w:lvlText w:val="%1."/>
      <w:lvlJc w:val="left"/>
      <w:pPr>
        <w:tabs>
          <w:tab w:val="left" w:pos="420"/>
        </w:tabs>
        <w:ind w:left="845" w:hanging="425"/>
      </w:pPr>
      <w:rPr>
        <w:rFonts w:hint="default"/>
      </w:rPr>
    </w:lvl>
  </w:abstractNum>
  <w:abstractNum w:abstractNumId="1784570272">
    <w:nsid w:val="6A5E61A0"/>
    <w:multiLevelType w:val="multilevel"/>
    <w:tmpl w:val="6A5E61A0"/>
    <w:lvl w:ilvl="0" w:tentative="1">
      <w:start w:val="1"/>
      <w:numFmt w:val="decimal"/>
      <w:lvlText w:val="%1."/>
      <w:lvlJc w:val="left"/>
      <w:pPr>
        <w:ind w:left="440" w:hanging="440"/>
      </w:pPr>
    </w:lvl>
    <w:lvl w:ilvl="1" w:tentative="1">
      <w:start w:val="1"/>
      <w:numFmt w:val="lowerLetter"/>
      <w:lvlText w:val="%2)"/>
      <w:lvlJc w:val="left"/>
      <w:pPr>
        <w:ind w:left="880" w:hanging="440"/>
      </w:pPr>
    </w:lvl>
    <w:lvl w:ilvl="2" w:tentative="1">
      <w:start w:val="1"/>
      <w:numFmt w:val="lowerRoman"/>
      <w:lvlText w:val="%3."/>
      <w:lvlJc w:val="right"/>
      <w:pPr>
        <w:ind w:left="1320" w:hanging="440"/>
      </w:pPr>
    </w:lvl>
    <w:lvl w:ilvl="3" w:tentative="1">
      <w:start w:val="1"/>
      <w:numFmt w:val="decimal"/>
      <w:lvlText w:val="%4."/>
      <w:lvlJc w:val="left"/>
      <w:pPr>
        <w:ind w:left="1760" w:hanging="440"/>
      </w:pPr>
    </w:lvl>
    <w:lvl w:ilvl="4" w:tentative="1">
      <w:start w:val="1"/>
      <w:numFmt w:val="lowerLetter"/>
      <w:lvlText w:val="%5)"/>
      <w:lvlJc w:val="left"/>
      <w:pPr>
        <w:ind w:left="2200" w:hanging="440"/>
      </w:pPr>
    </w:lvl>
    <w:lvl w:ilvl="5" w:tentative="1">
      <w:start w:val="1"/>
      <w:numFmt w:val="lowerRoman"/>
      <w:lvlText w:val="%6."/>
      <w:lvlJc w:val="right"/>
      <w:pPr>
        <w:ind w:left="2640" w:hanging="440"/>
      </w:pPr>
    </w:lvl>
    <w:lvl w:ilvl="6" w:tentative="1">
      <w:start w:val="1"/>
      <w:numFmt w:val="decimal"/>
      <w:lvlText w:val="%7."/>
      <w:lvlJc w:val="left"/>
      <w:pPr>
        <w:ind w:left="3080" w:hanging="440"/>
      </w:pPr>
    </w:lvl>
    <w:lvl w:ilvl="7" w:tentative="1">
      <w:start w:val="1"/>
      <w:numFmt w:val="lowerLetter"/>
      <w:lvlText w:val="%8)"/>
      <w:lvlJc w:val="left"/>
      <w:pPr>
        <w:ind w:left="3520" w:hanging="440"/>
      </w:pPr>
    </w:lvl>
    <w:lvl w:ilvl="8" w:tentative="1">
      <w:start w:val="1"/>
      <w:numFmt w:val="lowerRoman"/>
      <w:lvlText w:val="%9."/>
      <w:lvlJc w:val="right"/>
      <w:pPr>
        <w:ind w:left="3960" w:hanging="440"/>
      </w:pPr>
    </w:lvl>
  </w:abstractNum>
  <w:abstractNum w:abstractNumId="44836649">
    <w:nsid w:val="02AC2729"/>
    <w:multiLevelType w:val="multilevel"/>
    <w:tmpl w:val="02AC2729"/>
    <w:lvl w:ilvl="0" w:tentative="1">
      <w:start w:val="1"/>
      <w:numFmt w:val="chineseCountingThousand"/>
      <w:lvlText w:val="%1、"/>
      <w:lvlJc w:val="left"/>
      <w:pPr>
        <w:ind w:left="440" w:hanging="440"/>
      </w:pPr>
    </w:lvl>
    <w:lvl w:ilvl="1" w:tentative="1">
      <w:start w:val="1"/>
      <w:numFmt w:val="lowerLetter"/>
      <w:lvlText w:val="%2)"/>
      <w:lvlJc w:val="left"/>
      <w:pPr>
        <w:ind w:left="880" w:hanging="440"/>
      </w:pPr>
    </w:lvl>
    <w:lvl w:ilvl="2" w:tentative="1">
      <w:start w:val="1"/>
      <w:numFmt w:val="lowerRoman"/>
      <w:lvlText w:val="%3."/>
      <w:lvlJc w:val="right"/>
      <w:pPr>
        <w:ind w:left="1320" w:hanging="440"/>
      </w:pPr>
    </w:lvl>
    <w:lvl w:ilvl="3" w:tentative="1">
      <w:start w:val="1"/>
      <w:numFmt w:val="decimal"/>
      <w:lvlText w:val="%4."/>
      <w:lvlJc w:val="left"/>
      <w:pPr>
        <w:ind w:left="1760" w:hanging="440"/>
      </w:pPr>
    </w:lvl>
    <w:lvl w:ilvl="4" w:tentative="1">
      <w:start w:val="1"/>
      <w:numFmt w:val="lowerLetter"/>
      <w:lvlText w:val="%5)"/>
      <w:lvlJc w:val="left"/>
      <w:pPr>
        <w:ind w:left="2200" w:hanging="440"/>
      </w:pPr>
    </w:lvl>
    <w:lvl w:ilvl="5" w:tentative="1">
      <w:start w:val="1"/>
      <w:numFmt w:val="lowerRoman"/>
      <w:lvlText w:val="%6."/>
      <w:lvlJc w:val="right"/>
      <w:pPr>
        <w:ind w:left="2640" w:hanging="440"/>
      </w:pPr>
    </w:lvl>
    <w:lvl w:ilvl="6" w:tentative="1">
      <w:start w:val="1"/>
      <w:numFmt w:val="decimal"/>
      <w:lvlText w:val="%7."/>
      <w:lvlJc w:val="left"/>
      <w:pPr>
        <w:ind w:left="3080" w:hanging="440"/>
      </w:pPr>
    </w:lvl>
    <w:lvl w:ilvl="7" w:tentative="1">
      <w:start w:val="1"/>
      <w:numFmt w:val="lowerLetter"/>
      <w:lvlText w:val="%8)"/>
      <w:lvlJc w:val="left"/>
      <w:pPr>
        <w:ind w:left="3520" w:hanging="440"/>
      </w:pPr>
    </w:lvl>
    <w:lvl w:ilvl="8" w:tentative="1">
      <w:start w:val="1"/>
      <w:numFmt w:val="lowerRoman"/>
      <w:lvlText w:val="%9."/>
      <w:lvlJc w:val="right"/>
      <w:pPr>
        <w:ind w:left="3960" w:hanging="440"/>
      </w:pPr>
    </w:lvl>
  </w:abstractNum>
  <w:abstractNum w:abstractNumId="3299200604">
    <w:nsid w:val="C4A5CE5C"/>
    <w:multiLevelType w:val="singleLevel"/>
    <w:tmpl w:val="C4A5CE5C"/>
    <w:lvl w:ilvl="0" w:tentative="1">
      <w:start w:val="1"/>
      <w:numFmt w:val="decimal"/>
      <w:lvlText w:val="%1."/>
      <w:lvlJc w:val="left"/>
      <w:pPr>
        <w:tabs>
          <w:tab w:val="left" w:pos="420"/>
        </w:tabs>
        <w:ind w:left="845" w:hanging="425"/>
      </w:pPr>
      <w:rPr>
        <w:rFonts w:hint="default"/>
      </w:rPr>
    </w:lvl>
  </w:abstractNum>
  <w:abstractNum w:abstractNumId="3938595135">
    <w:nsid w:val="EAC2313F"/>
    <w:multiLevelType w:val="singleLevel"/>
    <w:tmpl w:val="EAC2313F"/>
    <w:lvl w:ilvl="0" w:tentative="1">
      <w:start w:val="1"/>
      <w:numFmt w:val="decimal"/>
      <w:lvlText w:val="%1."/>
      <w:lvlJc w:val="left"/>
      <w:pPr>
        <w:tabs>
          <w:tab w:val="left" w:pos="420"/>
        </w:tabs>
        <w:ind w:left="845" w:hanging="425"/>
      </w:pPr>
      <w:rPr>
        <w:rFonts w:hint="default"/>
      </w:rPr>
    </w:lvl>
  </w:abstractNum>
  <w:abstractNum w:abstractNumId="1241519319">
    <w:nsid w:val="4A0014D7"/>
    <w:multiLevelType w:val="multilevel"/>
    <w:tmpl w:val="4A0014D7"/>
    <w:lvl w:ilvl="0" w:tentative="1">
      <w:start w:val="1"/>
      <w:numFmt w:val="decimal"/>
      <w:lvlText w:val="%1."/>
      <w:lvlJc w:val="left"/>
      <w:pPr>
        <w:ind w:left="440" w:hanging="440"/>
      </w:pPr>
    </w:lvl>
    <w:lvl w:ilvl="1" w:tentative="1">
      <w:start w:val="1"/>
      <w:numFmt w:val="lowerLetter"/>
      <w:lvlText w:val="%2)"/>
      <w:lvlJc w:val="left"/>
      <w:pPr>
        <w:ind w:left="880" w:hanging="440"/>
      </w:pPr>
    </w:lvl>
    <w:lvl w:ilvl="2" w:tentative="1">
      <w:start w:val="1"/>
      <w:numFmt w:val="lowerRoman"/>
      <w:lvlText w:val="%3."/>
      <w:lvlJc w:val="right"/>
      <w:pPr>
        <w:ind w:left="1320" w:hanging="440"/>
      </w:pPr>
    </w:lvl>
    <w:lvl w:ilvl="3" w:tentative="1">
      <w:start w:val="1"/>
      <w:numFmt w:val="decimal"/>
      <w:lvlText w:val="%4."/>
      <w:lvlJc w:val="left"/>
      <w:pPr>
        <w:ind w:left="1760" w:hanging="440"/>
      </w:pPr>
    </w:lvl>
    <w:lvl w:ilvl="4" w:tentative="1">
      <w:start w:val="1"/>
      <w:numFmt w:val="lowerLetter"/>
      <w:lvlText w:val="%5)"/>
      <w:lvlJc w:val="left"/>
      <w:pPr>
        <w:ind w:left="2200" w:hanging="440"/>
      </w:pPr>
    </w:lvl>
    <w:lvl w:ilvl="5" w:tentative="1">
      <w:start w:val="1"/>
      <w:numFmt w:val="lowerRoman"/>
      <w:lvlText w:val="%6."/>
      <w:lvlJc w:val="right"/>
      <w:pPr>
        <w:ind w:left="2640" w:hanging="440"/>
      </w:pPr>
    </w:lvl>
    <w:lvl w:ilvl="6" w:tentative="1">
      <w:start w:val="1"/>
      <w:numFmt w:val="decimal"/>
      <w:lvlText w:val="%7."/>
      <w:lvlJc w:val="left"/>
      <w:pPr>
        <w:ind w:left="3080" w:hanging="440"/>
      </w:pPr>
    </w:lvl>
    <w:lvl w:ilvl="7" w:tentative="1">
      <w:start w:val="1"/>
      <w:numFmt w:val="lowerLetter"/>
      <w:lvlText w:val="%8)"/>
      <w:lvlJc w:val="left"/>
      <w:pPr>
        <w:ind w:left="3520" w:hanging="440"/>
      </w:pPr>
    </w:lvl>
    <w:lvl w:ilvl="8" w:tentative="1">
      <w:start w:val="1"/>
      <w:numFmt w:val="lowerRoman"/>
      <w:lvlText w:val="%9."/>
      <w:lvlJc w:val="right"/>
      <w:pPr>
        <w:ind w:left="3960" w:hanging="440"/>
      </w:pPr>
    </w:lvl>
  </w:abstractNum>
  <w:abstractNum w:abstractNumId="774638833">
    <w:nsid w:val="2E2C0CF1"/>
    <w:multiLevelType w:val="multilevel"/>
    <w:tmpl w:val="2E2C0CF1"/>
    <w:lvl w:ilvl="0" w:tentative="1">
      <w:start w:val="1"/>
      <w:numFmt w:val="japaneseCounting"/>
      <w:lvlText w:val="%1、"/>
      <w:lvlJc w:val="left"/>
      <w:pPr>
        <w:ind w:left="1230" w:hanging="720"/>
      </w:pPr>
      <w:rPr>
        <w:rFonts w:hint="default"/>
      </w:rPr>
    </w:lvl>
    <w:lvl w:ilvl="1" w:tentative="1">
      <w:start w:val="1"/>
      <w:numFmt w:val="lowerLetter"/>
      <w:lvlText w:val="%2)"/>
      <w:lvlJc w:val="left"/>
      <w:pPr>
        <w:ind w:left="1390" w:hanging="440"/>
      </w:pPr>
    </w:lvl>
    <w:lvl w:ilvl="2" w:tentative="1">
      <w:start w:val="1"/>
      <w:numFmt w:val="lowerRoman"/>
      <w:lvlText w:val="%3."/>
      <w:lvlJc w:val="right"/>
      <w:pPr>
        <w:ind w:left="1830" w:hanging="440"/>
      </w:pPr>
    </w:lvl>
    <w:lvl w:ilvl="3" w:tentative="1">
      <w:start w:val="1"/>
      <w:numFmt w:val="decimal"/>
      <w:lvlText w:val="%4."/>
      <w:lvlJc w:val="left"/>
      <w:pPr>
        <w:ind w:left="2270" w:hanging="440"/>
      </w:pPr>
    </w:lvl>
    <w:lvl w:ilvl="4" w:tentative="1">
      <w:start w:val="1"/>
      <w:numFmt w:val="lowerLetter"/>
      <w:lvlText w:val="%5)"/>
      <w:lvlJc w:val="left"/>
      <w:pPr>
        <w:ind w:left="2710" w:hanging="440"/>
      </w:pPr>
    </w:lvl>
    <w:lvl w:ilvl="5" w:tentative="1">
      <w:start w:val="1"/>
      <w:numFmt w:val="lowerRoman"/>
      <w:lvlText w:val="%6."/>
      <w:lvlJc w:val="right"/>
      <w:pPr>
        <w:ind w:left="3150" w:hanging="440"/>
      </w:pPr>
    </w:lvl>
    <w:lvl w:ilvl="6" w:tentative="1">
      <w:start w:val="1"/>
      <w:numFmt w:val="decimal"/>
      <w:lvlText w:val="%7."/>
      <w:lvlJc w:val="left"/>
      <w:pPr>
        <w:ind w:left="3590" w:hanging="440"/>
      </w:pPr>
    </w:lvl>
    <w:lvl w:ilvl="7" w:tentative="1">
      <w:start w:val="1"/>
      <w:numFmt w:val="lowerLetter"/>
      <w:lvlText w:val="%8)"/>
      <w:lvlJc w:val="left"/>
      <w:pPr>
        <w:ind w:left="4030" w:hanging="440"/>
      </w:pPr>
    </w:lvl>
    <w:lvl w:ilvl="8" w:tentative="1">
      <w:start w:val="1"/>
      <w:numFmt w:val="lowerRoman"/>
      <w:lvlText w:val="%9."/>
      <w:lvlJc w:val="right"/>
      <w:pPr>
        <w:ind w:left="4470" w:hanging="440"/>
      </w:pPr>
    </w:lvl>
  </w:abstractNum>
  <w:abstractNum w:abstractNumId="425074758">
    <w:nsid w:val="19562046"/>
    <w:multiLevelType w:val="multilevel"/>
    <w:tmpl w:val="19562046"/>
    <w:lvl w:ilvl="0" w:tentative="1">
      <w:start w:val="1"/>
      <w:numFmt w:val="decimal"/>
      <w:lvlText w:val="%1."/>
      <w:lvlJc w:val="left"/>
      <w:pPr>
        <w:ind w:left="440" w:hanging="440"/>
      </w:pPr>
    </w:lvl>
    <w:lvl w:ilvl="1" w:tentative="1">
      <w:start w:val="1"/>
      <w:numFmt w:val="lowerLetter"/>
      <w:lvlText w:val="%2)"/>
      <w:lvlJc w:val="left"/>
      <w:pPr>
        <w:ind w:left="880" w:hanging="440"/>
      </w:pPr>
    </w:lvl>
    <w:lvl w:ilvl="2" w:tentative="1">
      <w:start w:val="1"/>
      <w:numFmt w:val="lowerRoman"/>
      <w:lvlText w:val="%3."/>
      <w:lvlJc w:val="right"/>
      <w:pPr>
        <w:ind w:left="1320" w:hanging="440"/>
      </w:pPr>
    </w:lvl>
    <w:lvl w:ilvl="3" w:tentative="1">
      <w:start w:val="1"/>
      <w:numFmt w:val="decimal"/>
      <w:lvlText w:val="%4."/>
      <w:lvlJc w:val="left"/>
      <w:pPr>
        <w:ind w:left="1760" w:hanging="440"/>
      </w:pPr>
    </w:lvl>
    <w:lvl w:ilvl="4" w:tentative="1">
      <w:start w:val="1"/>
      <w:numFmt w:val="lowerLetter"/>
      <w:lvlText w:val="%5)"/>
      <w:lvlJc w:val="left"/>
      <w:pPr>
        <w:ind w:left="2200" w:hanging="440"/>
      </w:pPr>
    </w:lvl>
    <w:lvl w:ilvl="5" w:tentative="1">
      <w:start w:val="1"/>
      <w:numFmt w:val="lowerRoman"/>
      <w:lvlText w:val="%6."/>
      <w:lvlJc w:val="right"/>
      <w:pPr>
        <w:ind w:left="2640" w:hanging="440"/>
      </w:pPr>
    </w:lvl>
    <w:lvl w:ilvl="6" w:tentative="1">
      <w:start w:val="1"/>
      <w:numFmt w:val="decimal"/>
      <w:lvlText w:val="%7."/>
      <w:lvlJc w:val="left"/>
      <w:pPr>
        <w:ind w:left="3080" w:hanging="440"/>
      </w:pPr>
    </w:lvl>
    <w:lvl w:ilvl="7" w:tentative="1">
      <w:start w:val="1"/>
      <w:numFmt w:val="lowerLetter"/>
      <w:lvlText w:val="%8)"/>
      <w:lvlJc w:val="left"/>
      <w:pPr>
        <w:ind w:left="3520" w:hanging="440"/>
      </w:pPr>
    </w:lvl>
    <w:lvl w:ilvl="8" w:tentative="1">
      <w:start w:val="1"/>
      <w:numFmt w:val="lowerRoman"/>
      <w:lvlText w:val="%9."/>
      <w:lvlJc w:val="right"/>
      <w:pPr>
        <w:ind w:left="3960" w:hanging="440"/>
      </w:pPr>
    </w:lvl>
  </w:abstractNum>
  <w:abstractNum w:abstractNumId="442648873">
    <w:nsid w:val="1A624929"/>
    <w:multiLevelType w:val="multilevel"/>
    <w:tmpl w:val="1A624929"/>
    <w:lvl w:ilvl="0" w:tentative="1">
      <w:start w:val="1"/>
      <w:numFmt w:val="decimal"/>
      <w:lvlText w:val="%1."/>
      <w:lvlJc w:val="left"/>
      <w:pPr>
        <w:ind w:left="995" w:hanging="440"/>
      </w:pPr>
    </w:lvl>
    <w:lvl w:ilvl="1" w:tentative="1">
      <w:start w:val="1"/>
      <w:numFmt w:val="lowerLetter"/>
      <w:lvlText w:val="%2)"/>
      <w:lvlJc w:val="left"/>
      <w:pPr>
        <w:ind w:left="1435" w:hanging="440"/>
      </w:pPr>
    </w:lvl>
    <w:lvl w:ilvl="2" w:tentative="1">
      <w:start w:val="1"/>
      <w:numFmt w:val="lowerRoman"/>
      <w:lvlText w:val="%3."/>
      <w:lvlJc w:val="right"/>
      <w:pPr>
        <w:ind w:left="1875" w:hanging="440"/>
      </w:pPr>
    </w:lvl>
    <w:lvl w:ilvl="3" w:tentative="1">
      <w:start w:val="1"/>
      <w:numFmt w:val="decimal"/>
      <w:lvlText w:val="%4."/>
      <w:lvlJc w:val="left"/>
      <w:pPr>
        <w:ind w:left="2315" w:hanging="440"/>
      </w:pPr>
    </w:lvl>
    <w:lvl w:ilvl="4" w:tentative="1">
      <w:start w:val="1"/>
      <w:numFmt w:val="lowerLetter"/>
      <w:lvlText w:val="%5)"/>
      <w:lvlJc w:val="left"/>
      <w:pPr>
        <w:ind w:left="2755" w:hanging="440"/>
      </w:pPr>
    </w:lvl>
    <w:lvl w:ilvl="5" w:tentative="1">
      <w:start w:val="1"/>
      <w:numFmt w:val="lowerRoman"/>
      <w:lvlText w:val="%6."/>
      <w:lvlJc w:val="right"/>
      <w:pPr>
        <w:ind w:left="3195" w:hanging="440"/>
      </w:pPr>
    </w:lvl>
    <w:lvl w:ilvl="6" w:tentative="1">
      <w:start w:val="1"/>
      <w:numFmt w:val="decimal"/>
      <w:lvlText w:val="%7."/>
      <w:lvlJc w:val="left"/>
      <w:pPr>
        <w:ind w:left="3635" w:hanging="440"/>
      </w:pPr>
    </w:lvl>
    <w:lvl w:ilvl="7" w:tentative="1">
      <w:start w:val="1"/>
      <w:numFmt w:val="lowerLetter"/>
      <w:lvlText w:val="%8)"/>
      <w:lvlJc w:val="left"/>
      <w:pPr>
        <w:ind w:left="4075" w:hanging="440"/>
      </w:pPr>
    </w:lvl>
    <w:lvl w:ilvl="8" w:tentative="1">
      <w:start w:val="1"/>
      <w:numFmt w:val="lowerRoman"/>
      <w:lvlText w:val="%9."/>
      <w:lvlJc w:val="right"/>
      <w:pPr>
        <w:ind w:left="4515" w:hanging="440"/>
      </w:pPr>
    </w:lvl>
  </w:abstractNum>
  <w:abstractNum w:abstractNumId="589580745">
    <w:nsid w:val="232449C9"/>
    <w:multiLevelType w:val="multilevel"/>
    <w:tmpl w:val="232449C9"/>
    <w:lvl w:ilvl="0" w:tentative="1">
      <w:start w:val="1"/>
      <w:numFmt w:val="decimal"/>
      <w:lvlText w:val="%1."/>
      <w:lvlJc w:val="left"/>
      <w:pPr>
        <w:ind w:left="995" w:hanging="440"/>
      </w:pPr>
    </w:lvl>
    <w:lvl w:ilvl="1" w:tentative="1">
      <w:start w:val="1"/>
      <w:numFmt w:val="lowerLetter"/>
      <w:lvlText w:val="%2)"/>
      <w:lvlJc w:val="left"/>
      <w:pPr>
        <w:ind w:left="1435" w:hanging="440"/>
      </w:pPr>
    </w:lvl>
    <w:lvl w:ilvl="2" w:tentative="1">
      <w:start w:val="1"/>
      <w:numFmt w:val="lowerRoman"/>
      <w:lvlText w:val="%3."/>
      <w:lvlJc w:val="right"/>
      <w:pPr>
        <w:ind w:left="1875" w:hanging="440"/>
      </w:pPr>
    </w:lvl>
    <w:lvl w:ilvl="3" w:tentative="1">
      <w:start w:val="1"/>
      <w:numFmt w:val="decimal"/>
      <w:lvlText w:val="%4."/>
      <w:lvlJc w:val="left"/>
      <w:pPr>
        <w:ind w:left="2315" w:hanging="440"/>
      </w:pPr>
    </w:lvl>
    <w:lvl w:ilvl="4" w:tentative="1">
      <w:start w:val="1"/>
      <w:numFmt w:val="lowerLetter"/>
      <w:lvlText w:val="%5)"/>
      <w:lvlJc w:val="left"/>
      <w:pPr>
        <w:ind w:left="2755" w:hanging="440"/>
      </w:pPr>
    </w:lvl>
    <w:lvl w:ilvl="5" w:tentative="1">
      <w:start w:val="1"/>
      <w:numFmt w:val="lowerRoman"/>
      <w:lvlText w:val="%6."/>
      <w:lvlJc w:val="right"/>
      <w:pPr>
        <w:ind w:left="3195" w:hanging="440"/>
      </w:pPr>
    </w:lvl>
    <w:lvl w:ilvl="6" w:tentative="1">
      <w:start w:val="1"/>
      <w:numFmt w:val="decimal"/>
      <w:lvlText w:val="%7."/>
      <w:lvlJc w:val="left"/>
      <w:pPr>
        <w:ind w:left="3635" w:hanging="440"/>
      </w:pPr>
    </w:lvl>
    <w:lvl w:ilvl="7" w:tentative="1">
      <w:start w:val="1"/>
      <w:numFmt w:val="lowerLetter"/>
      <w:lvlText w:val="%8)"/>
      <w:lvlJc w:val="left"/>
      <w:pPr>
        <w:ind w:left="4075" w:hanging="440"/>
      </w:pPr>
    </w:lvl>
    <w:lvl w:ilvl="8" w:tentative="1">
      <w:start w:val="1"/>
      <w:numFmt w:val="lowerRoman"/>
      <w:lvlText w:val="%9."/>
      <w:lvlJc w:val="right"/>
      <w:pPr>
        <w:ind w:left="4515" w:hanging="440"/>
      </w:pPr>
    </w:lvl>
  </w:abstractNum>
  <w:abstractNum w:abstractNumId="3232748097">
    <w:nsid w:val="C0AFD241"/>
    <w:multiLevelType w:val="singleLevel"/>
    <w:tmpl w:val="C0AFD241"/>
    <w:lvl w:ilvl="0" w:tentative="1">
      <w:start w:val="1"/>
      <w:numFmt w:val="decimal"/>
      <w:lvlText w:val="%1."/>
      <w:lvlJc w:val="left"/>
      <w:pPr>
        <w:tabs>
          <w:tab w:val="left" w:pos="1270"/>
        </w:tabs>
        <w:ind w:left="1695" w:hanging="425"/>
      </w:pPr>
      <w:rPr>
        <w:rFonts w:hint="default"/>
      </w:rPr>
    </w:lvl>
  </w:abstractNum>
  <w:abstractNum w:abstractNumId="669866252">
    <w:nsid w:val="27ED590C"/>
    <w:multiLevelType w:val="multilevel"/>
    <w:tmpl w:val="27ED590C"/>
    <w:lvl w:ilvl="0" w:tentative="1">
      <w:start w:val="1"/>
      <w:numFmt w:val="decimal"/>
      <w:lvlText w:val="%1."/>
      <w:lvlJc w:val="left"/>
      <w:pPr>
        <w:ind w:left="995" w:hanging="440"/>
      </w:pPr>
    </w:lvl>
    <w:lvl w:ilvl="1" w:tentative="1">
      <w:start w:val="1"/>
      <w:numFmt w:val="lowerLetter"/>
      <w:lvlText w:val="%2)"/>
      <w:lvlJc w:val="left"/>
      <w:pPr>
        <w:ind w:left="1435" w:hanging="440"/>
      </w:pPr>
    </w:lvl>
    <w:lvl w:ilvl="2" w:tentative="1">
      <w:start w:val="1"/>
      <w:numFmt w:val="lowerRoman"/>
      <w:lvlText w:val="%3."/>
      <w:lvlJc w:val="right"/>
      <w:pPr>
        <w:ind w:left="1875" w:hanging="440"/>
      </w:pPr>
    </w:lvl>
    <w:lvl w:ilvl="3" w:tentative="1">
      <w:start w:val="1"/>
      <w:numFmt w:val="decimal"/>
      <w:lvlText w:val="%4."/>
      <w:lvlJc w:val="left"/>
      <w:pPr>
        <w:ind w:left="2315" w:hanging="440"/>
      </w:pPr>
    </w:lvl>
    <w:lvl w:ilvl="4" w:tentative="1">
      <w:start w:val="1"/>
      <w:numFmt w:val="lowerLetter"/>
      <w:lvlText w:val="%5)"/>
      <w:lvlJc w:val="left"/>
      <w:pPr>
        <w:ind w:left="2755" w:hanging="440"/>
      </w:pPr>
    </w:lvl>
    <w:lvl w:ilvl="5" w:tentative="1">
      <w:start w:val="1"/>
      <w:numFmt w:val="lowerRoman"/>
      <w:lvlText w:val="%6."/>
      <w:lvlJc w:val="right"/>
      <w:pPr>
        <w:ind w:left="3195" w:hanging="440"/>
      </w:pPr>
    </w:lvl>
    <w:lvl w:ilvl="6" w:tentative="1">
      <w:start w:val="1"/>
      <w:numFmt w:val="decimal"/>
      <w:lvlText w:val="%7."/>
      <w:lvlJc w:val="left"/>
      <w:pPr>
        <w:ind w:left="3635" w:hanging="440"/>
      </w:pPr>
    </w:lvl>
    <w:lvl w:ilvl="7" w:tentative="1">
      <w:start w:val="1"/>
      <w:numFmt w:val="lowerLetter"/>
      <w:lvlText w:val="%8)"/>
      <w:lvlJc w:val="left"/>
      <w:pPr>
        <w:ind w:left="4075" w:hanging="440"/>
      </w:pPr>
    </w:lvl>
    <w:lvl w:ilvl="8" w:tentative="1">
      <w:start w:val="1"/>
      <w:numFmt w:val="lowerRoman"/>
      <w:lvlText w:val="%9."/>
      <w:lvlJc w:val="right"/>
      <w:pPr>
        <w:ind w:left="4515" w:hanging="440"/>
      </w:pPr>
    </w:lvl>
  </w:abstractNum>
  <w:num w:numId="1">
    <w:abstractNumId w:val="44836649"/>
  </w:num>
  <w:num w:numId="2">
    <w:abstractNumId w:val="589580745"/>
  </w:num>
  <w:num w:numId="3">
    <w:abstractNumId w:val="442648873"/>
  </w:num>
  <w:num w:numId="4">
    <w:abstractNumId w:val="669866252"/>
  </w:num>
  <w:num w:numId="5">
    <w:abstractNumId w:val="3232748097"/>
  </w:num>
  <w:num w:numId="6">
    <w:abstractNumId w:val="3938595135"/>
  </w:num>
  <w:num w:numId="7">
    <w:abstractNumId w:val="4259432594"/>
  </w:num>
  <w:num w:numId="8">
    <w:abstractNumId w:val="3263560335"/>
  </w:num>
  <w:num w:numId="9">
    <w:abstractNumId w:val="3299200604"/>
  </w:num>
  <w:num w:numId="10">
    <w:abstractNumId w:val="774638833"/>
  </w:num>
  <w:num w:numId="11">
    <w:abstractNumId w:val="1555199070"/>
  </w:num>
  <w:num w:numId="12">
    <w:abstractNumId w:val="425074758"/>
  </w:num>
  <w:num w:numId="13">
    <w:abstractNumId w:val="1241519319"/>
  </w:num>
  <w:num w:numId="14">
    <w:abstractNumId w:val="178457027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bordersDoNotSurroundHeader w:val="1"/>
  <w:bordersDoNotSurroundFooter w:val="1"/>
  <w:documentProtection w:enforcement="0"/>
  <w:defaultTabStop w:val="420"/>
  <w:displayHorizontalDrawingGridEvery w:val="1"/>
  <w:displayVerticalDrawingGridEvery w:val="1"/>
  <w:characterSpacingControl w:val="doNotCompress"/>
  <w:compat>
    <w:spaceForUL/>
    <w:doNotLeaveBackslashAlone/>
    <w:ulTrailSpace/>
    <w:doNotExpandShiftReturn/>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6"/>
    <w:qFormat/>
    <w:uiPriority w:val="9"/>
    <w:pPr>
      <w:keepNext/>
      <w:keepLines/>
      <w:spacing w:before="480" w:after="80"/>
      <w:outlineLvl w:val="0"/>
    </w:pPr>
    <w:rPr>
      <w:rFonts w:ascii="Cambria" w:hAnsi="Cambria" w:eastAsia="宋体" w:cs="黑体"/>
      <w:color w:val="365F90"/>
      <w:sz w:val="48"/>
      <w:szCs w:val="48"/>
    </w:rPr>
  </w:style>
  <w:style w:type="paragraph" w:styleId="3">
    <w:name w:val="heading 2"/>
    <w:basedOn w:val="1"/>
    <w:next w:val="1"/>
    <w:link w:val="27"/>
    <w:semiHidden/>
    <w:unhideWhenUsed/>
    <w:qFormat/>
    <w:uiPriority w:val="9"/>
    <w:pPr>
      <w:keepNext/>
      <w:keepLines/>
      <w:spacing w:before="160" w:after="80"/>
      <w:outlineLvl w:val="1"/>
    </w:pPr>
    <w:rPr>
      <w:rFonts w:ascii="Cambria" w:hAnsi="Cambria" w:eastAsia="宋体" w:cs="黑体"/>
      <w:color w:val="365F90"/>
      <w:sz w:val="40"/>
      <w:szCs w:val="40"/>
    </w:rPr>
  </w:style>
  <w:style w:type="paragraph" w:styleId="4">
    <w:name w:val="heading 3"/>
    <w:basedOn w:val="1"/>
    <w:next w:val="1"/>
    <w:link w:val="28"/>
    <w:semiHidden/>
    <w:unhideWhenUsed/>
    <w:qFormat/>
    <w:uiPriority w:val="9"/>
    <w:pPr>
      <w:keepNext/>
      <w:keepLines/>
      <w:spacing w:before="160" w:after="80"/>
      <w:outlineLvl w:val="2"/>
    </w:pPr>
    <w:rPr>
      <w:rFonts w:ascii="Cambria" w:hAnsi="Cambria" w:eastAsia="宋体" w:cs="黑体"/>
      <w:color w:val="365F90"/>
      <w:sz w:val="32"/>
      <w:szCs w:val="32"/>
    </w:rPr>
  </w:style>
  <w:style w:type="paragraph" w:styleId="5">
    <w:name w:val="heading 4"/>
    <w:basedOn w:val="1"/>
    <w:next w:val="1"/>
    <w:link w:val="29"/>
    <w:semiHidden/>
    <w:unhideWhenUsed/>
    <w:qFormat/>
    <w:uiPriority w:val="9"/>
    <w:pPr>
      <w:keepNext/>
      <w:keepLines/>
      <w:spacing w:before="80" w:after="40"/>
      <w:outlineLvl w:val="3"/>
    </w:pPr>
    <w:rPr>
      <w:rFonts w:cs="黑体"/>
      <w:color w:val="365F90"/>
      <w:sz w:val="28"/>
      <w:szCs w:val="28"/>
    </w:rPr>
  </w:style>
  <w:style w:type="paragraph" w:styleId="6">
    <w:name w:val="heading 5"/>
    <w:basedOn w:val="1"/>
    <w:next w:val="1"/>
    <w:link w:val="30"/>
    <w:semiHidden/>
    <w:unhideWhenUsed/>
    <w:qFormat/>
    <w:uiPriority w:val="9"/>
    <w:pPr>
      <w:keepNext/>
      <w:keepLines/>
      <w:spacing w:before="80" w:after="40"/>
      <w:outlineLvl w:val="4"/>
    </w:pPr>
    <w:rPr>
      <w:rFonts w:cs="黑体"/>
      <w:color w:val="365F90"/>
      <w:sz w:val="24"/>
    </w:rPr>
  </w:style>
  <w:style w:type="paragraph" w:styleId="7">
    <w:name w:val="heading 6"/>
    <w:basedOn w:val="1"/>
    <w:next w:val="1"/>
    <w:link w:val="31"/>
    <w:semiHidden/>
    <w:unhideWhenUsed/>
    <w:qFormat/>
    <w:uiPriority w:val="9"/>
    <w:pPr>
      <w:keepNext/>
      <w:keepLines/>
      <w:spacing w:before="40"/>
      <w:outlineLvl w:val="5"/>
    </w:pPr>
    <w:rPr>
      <w:rFonts w:cs="黑体"/>
      <w:b/>
      <w:bCs/>
      <w:color w:val="365F90"/>
    </w:rPr>
  </w:style>
  <w:style w:type="paragraph" w:styleId="8">
    <w:name w:val="heading 7"/>
    <w:basedOn w:val="1"/>
    <w:next w:val="1"/>
    <w:link w:val="32"/>
    <w:semiHidden/>
    <w:unhideWhenUsed/>
    <w:qFormat/>
    <w:uiPriority w:val="9"/>
    <w:pPr>
      <w:keepNext/>
      <w:keepLines/>
      <w:spacing w:before="40"/>
      <w:outlineLvl w:val="6"/>
    </w:pPr>
    <w:rPr>
      <w:rFonts w:cs="黑体"/>
      <w:b/>
      <w:bCs/>
      <w:color w:val="565656"/>
    </w:rPr>
  </w:style>
  <w:style w:type="paragraph" w:styleId="9">
    <w:name w:val="heading 8"/>
    <w:basedOn w:val="1"/>
    <w:next w:val="1"/>
    <w:link w:val="33"/>
    <w:semiHidden/>
    <w:unhideWhenUsed/>
    <w:qFormat/>
    <w:uiPriority w:val="9"/>
    <w:pPr>
      <w:keepNext/>
      <w:keepLines/>
      <w:outlineLvl w:val="7"/>
    </w:pPr>
    <w:rPr>
      <w:rFonts w:cs="黑体"/>
      <w:color w:val="565656"/>
    </w:rPr>
  </w:style>
  <w:style w:type="paragraph" w:styleId="10">
    <w:name w:val="heading 9"/>
    <w:basedOn w:val="1"/>
    <w:next w:val="1"/>
    <w:link w:val="34"/>
    <w:semiHidden/>
    <w:unhideWhenUsed/>
    <w:qFormat/>
    <w:uiPriority w:val="9"/>
    <w:pPr>
      <w:keepNext/>
      <w:keepLines/>
      <w:outlineLvl w:val="8"/>
    </w:pPr>
    <w:rPr>
      <w:rFonts w:eastAsia="宋体" w:cs="黑体"/>
      <w:color w:val="565656"/>
    </w:rPr>
  </w:style>
  <w:style w:type="character" w:default="1" w:styleId="19">
    <w:name w:val="Default Paragraph Font"/>
    <w:semiHidden/>
    <w:unhideWhenUsed/>
    <w:qFormat/>
    <w:uiPriority w:val="1"/>
  </w:style>
  <w:style w:type="paragraph" w:styleId="11">
    <w:name w:val="Body Text"/>
    <w:basedOn w:val="1"/>
    <w:link w:val="43"/>
    <w:qFormat/>
    <w:uiPriority w:val="0"/>
    <w:pPr>
      <w:spacing w:after="120"/>
    </w:pPr>
    <w:rPr>
      <w:rFonts w:ascii="Calibri" w:hAnsi="Calibri" w:cs="宋体"/>
    </w:rPr>
  </w:style>
  <w:style w:type="paragraph" w:styleId="12">
    <w:name w:val="footer"/>
    <w:basedOn w:val="1"/>
    <w:link w:val="42"/>
    <w:unhideWhenUsed/>
    <w:qFormat/>
    <w:uiPriority w:val="99"/>
    <w:pPr>
      <w:tabs>
        <w:tab w:val="center" w:pos="4153"/>
        <w:tab w:val="right" w:pos="8306"/>
      </w:tabs>
      <w:snapToGrid w:val="0"/>
      <w:jc w:val="left"/>
    </w:pPr>
    <w:rPr>
      <w:sz w:val="18"/>
      <w:szCs w:val="18"/>
    </w:rPr>
  </w:style>
  <w:style w:type="paragraph" w:styleId="13">
    <w:name w:val="header"/>
    <w:basedOn w:val="1"/>
    <w:link w:val="41"/>
    <w:unhideWhenUsed/>
    <w:qFormat/>
    <w:uiPriority w:val="99"/>
    <w:pPr>
      <w:tabs>
        <w:tab w:val="center" w:pos="4153"/>
        <w:tab w:val="right" w:pos="8306"/>
      </w:tabs>
      <w:snapToGrid w:val="0"/>
      <w:jc w:val="center"/>
    </w:pPr>
    <w:rPr>
      <w:sz w:val="18"/>
      <w:szCs w:val="18"/>
    </w:rPr>
  </w:style>
  <w:style w:type="paragraph" w:styleId="14">
    <w:name w:val="Subtitle"/>
    <w:basedOn w:val="1"/>
    <w:next w:val="1"/>
    <w:link w:val="36"/>
    <w:qFormat/>
    <w:uiPriority w:val="11"/>
    <w:pPr>
      <w:spacing w:after="160"/>
      <w:jc w:val="center"/>
    </w:pPr>
    <w:rPr>
      <w:rFonts w:ascii="Cambria" w:hAnsi="Cambria" w:eastAsia="宋体" w:cs="黑体"/>
      <w:color w:val="565656"/>
      <w:spacing w:val="15"/>
      <w:sz w:val="28"/>
      <w:szCs w:val="28"/>
    </w:rPr>
  </w:style>
  <w:style w:type="paragraph" w:styleId="15">
    <w:name w:val="Body Text 2"/>
    <w:basedOn w:val="1"/>
    <w:link w:val="46"/>
    <w:qFormat/>
    <w:uiPriority w:val="0"/>
    <w:pPr>
      <w:widowControl/>
      <w:adjustRightInd w:val="0"/>
      <w:snapToGrid w:val="0"/>
      <w:spacing w:after="120" w:line="480" w:lineRule="auto"/>
      <w:jc w:val="left"/>
    </w:pPr>
    <w:rPr>
      <w:rFonts w:ascii="Tahoma" w:hAnsi="Tahoma" w:eastAsia="微软雅黑"/>
      <w:kern w:val="0"/>
      <w:sz w:val="22"/>
      <w:szCs w:val="22"/>
    </w:rPr>
  </w:style>
  <w:style w:type="paragraph" w:styleId="16">
    <w:name w:val="HTML Preformatted"/>
    <w:basedOn w:val="1"/>
    <w:link w:val="4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8">
    <w:name w:val="Title"/>
    <w:basedOn w:val="1"/>
    <w:next w:val="1"/>
    <w:link w:val="35"/>
    <w:qFormat/>
    <w:uiPriority w:val="10"/>
    <w:pPr>
      <w:spacing w:after="80"/>
      <w:contextualSpacing/>
      <w:jc w:val="center"/>
    </w:pPr>
    <w:rPr>
      <w:rFonts w:ascii="Cambria" w:hAnsi="Cambria" w:eastAsia="宋体" w:cs="黑体"/>
      <w:spacing w:val="-10"/>
      <w:kern w:val="28"/>
      <w:sz w:val="56"/>
      <w:szCs w:val="56"/>
    </w:rPr>
  </w:style>
  <w:style w:type="paragraph" w:customStyle="1" w:styleId="20">
    <w:name w:val="Quote"/>
    <w:basedOn w:val="1"/>
    <w:next w:val="1"/>
    <w:link w:val="37"/>
    <w:qFormat/>
    <w:uiPriority w:val="29"/>
    <w:pPr>
      <w:spacing w:before="160" w:after="160"/>
      <w:jc w:val="center"/>
    </w:pPr>
    <w:rPr>
      <w:i/>
      <w:iCs/>
      <w:color w:val="3F3F3F"/>
    </w:rPr>
  </w:style>
  <w:style w:type="paragraph" w:customStyle="1" w:styleId="21">
    <w:name w:val="List Paragraph"/>
    <w:basedOn w:val="1"/>
    <w:link w:val="45"/>
    <w:qFormat/>
    <w:uiPriority w:val="99"/>
    <w:pPr>
      <w:ind w:left="720"/>
      <w:contextualSpacing/>
    </w:pPr>
  </w:style>
  <w:style w:type="paragraph" w:customStyle="1" w:styleId="22">
    <w:name w:val="Intense Quote"/>
    <w:basedOn w:val="1"/>
    <w:next w:val="1"/>
    <w:link w:val="39"/>
    <w:qFormat/>
    <w:uiPriority w:val="30"/>
    <w:pPr>
      <w:pBdr>
        <w:top w:val="single" w:color="366091" w:sz="4" w:space="10"/>
        <w:bottom w:val="single" w:color="366091" w:sz="4" w:space="10"/>
      </w:pBdr>
      <w:spacing w:before="360" w:after="360"/>
      <w:ind w:left="864" w:right="864"/>
      <w:jc w:val="center"/>
    </w:pPr>
    <w:rPr>
      <w:i/>
      <w:iCs/>
      <w:color w:val="365F90"/>
    </w:rPr>
  </w:style>
  <w:style w:type="paragraph" w:customStyle="1" w:styleId="23">
    <w:name w:val="null3"/>
    <w:qFormat/>
    <w:uiPriority w:val="0"/>
    <w:rPr>
      <w:rFonts w:hint="eastAsia" w:ascii="Calibri" w:hAnsi="Calibri" w:eastAsia="宋体" w:cs="Times New Roman"/>
      <w:kern w:val="0"/>
      <w:sz w:val="20"/>
      <w:szCs w:val="20"/>
      <w:lang w:val="en-US" w:eastAsia="zh-CN" w:bidi="ar-SA"/>
    </w:rPr>
  </w:style>
  <w:style w:type="paragraph" w:customStyle="1" w:styleId="24">
    <w:name w:val="文档正文"/>
    <w:basedOn w:val="1"/>
    <w:qFormat/>
    <w:uiPriority w:val="0"/>
    <w:pPr>
      <w:adjustRightInd w:val="0"/>
      <w:spacing w:line="312" w:lineRule="atLeast"/>
      <w:ind w:firstLine="567"/>
      <w:textAlignment w:val="baseline"/>
    </w:pPr>
    <w:rPr>
      <w:rFonts w:ascii="长城仿宋" w:eastAsia="长城仿宋"/>
      <w:kern w:val="0"/>
      <w:sz w:val="28"/>
      <w:szCs w:val="20"/>
    </w:rPr>
  </w:style>
  <w:style w:type="paragraph" w:customStyle="1" w:styleId="25">
    <w:name w:val="Fließtext"/>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8"/>
      <w:sz w:val="21"/>
      <w:szCs w:val="20"/>
      <w:lang w:val="en-US" w:eastAsia="zh-CN" w:bidi="ar-SA"/>
    </w:rPr>
  </w:style>
  <w:style w:type="character" w:customStyle="1" w:styleId="26">
    <w:name w:val="标题 1 字符"/>
    <w:basedOn w:val="19"/>
    <w:link w:val="2"/>
    <w:uiPriority w:val="9"/>
    <w:rPr>
      <w:rFonts w:ascii="Cambria" w:hAnsi="Cambria" w:eastAsia="宋体" w:cs="黑体"/>
      <w:color w:val="365F90"/>
      <w:sz w:val="48"/>
      <w:szCs w:val="48"/>
    </w:rPr>
  </w:style>
  <w:style w:type="character" w:customStyle="1" w:styleId="27">
    <w:name w:val="标题 2 字符"/>
    <w:basedOn w:val="19"/>
    <w:link w:val="3"/>
    <w:uiPriority w:val="9"/>
    <w:rPr>
      <w:rFonts w:ascii="Cambria" w:hAnsi="Cambria" w:eastAsia="宋体" w:cs="黑体"/>
      <w:color w:val="365F90"/>
      <w:sz w:val="40"/>
      <w:szCs w:val="40"/>
    </w:rPr>
  </w:style>
  <w:style w:type="character" w:customStyle="1" w:styleId="28">
    <w:name w:val="标题 3 字符"/>
    <w:basedOn w:val="19"/>
    <w:link w:val="4"/>
    <w:uiPriority w:val="9"/>
    <w:rPr>
      <w:rFonts w:ascii="Cambria" w:hAnsi="Cambria" w:eastAsia="宋体" w:cs="黑体"/>
      <w:color w:val="365F90"/>
      <w:sz w:val="32"/>
      <w:szCs w:val="32"/>
    </w:rPr>
  </w:style>
  <w:style w:type="character" w:customStyle="1" w:styleId="29">
    <w:name w:val="标题 4 字符"/>
    <w:basedOn w:val="19"/>
    <w:link w:val="5"/>
    <w:uiPriority w:val="9"/>
    <w:rPr>
      <w:rFonts w:cs="黑体"/>
      <w:color w:val="365F90"/>
      <w:sz w:val="28"/>
      <w:szCs w:val="28"/>
    </w:rPr>
  </w:style>
  <w:style w:type="character" w:customStyle="1" w:styleId="30">
    <w:name w:val="标题 5 字符"/>
    <w:basedOn w:val="19"/>
    <w:link w:val="6"/>
    <w:uiPriority w:val="9"/>
    <w:rPr>
      <w:rFonts w:cs="黑体"/>
      <w:color w:val="365F90"/>
      <w:sz w:val="24"/>
      <w:szCs w:val="24"/>
    </w:rPr>
  </w:style>
  <w:style w:type="character" w:customStyle="1" w:styleId="31">
    <w:name w:val="标题 6 字符"/>
    <w:basedOn w:val="19"/>
    <w:link w:val="7"/>
    <w:uiPriority w:val="9"/>
    <w:rPr>
      <w:rFonts w:cs="黑体"/>
      <w:b/>
      <w:bCs/>
      <w:color w:val="365F90"/>
    </w:rPr>
  </w:style>
  <w:style w:type="character" w:customStyle="1" w:styleId="32">
    <w:name w:val="标题 7 字符"/>
    <w:basedOn w:val="19"/>
    <w:link w:val="8"/>
    <w:uiPriority w:val="9"/>
    <w:rPr>
      <w:rFonts w:cs="黑体"/>
      <w:b/>
      <w:bCs/>
      <w:color w:val="565656"/>
    </w:rPr>
  </w:style>
  <w:style w:type="character" w:customStyle="1" w:styleId="33">
    <w:name w:val="标题 8 字符"/>
    <w:basedOn w:val="19"/>
    <w:link w:val="9"/>
    <w:uiPriority w:val="9"/>
    <w:rPr>
      <w:rFonts w:cs="黑体"/>
      <w:color w:val="565656"/>
    </w:rPr>
  </w:style>
  <w:style w:type="character" w:customStyle="1" w:styleId="34">
    <w:name w:val="标题 9 字符"/>
    <w:basedOn w:val="19"/>
    <w:link w:val="10"/>
    <w:uiPriority w:val="9"/>
    <w:rPr>
      <w:rFonts w:eastAsia="宋体" w:cs="黑体"/>
      <w:color w:val="565656"/>
    </w:rPr>
  </w:style>
  <w:style w:type="character" w:customStyle="1" w:styleId="35">
    <w:name w:val="标题 字符"/>
    <w:basedOn w:val="19"/>
    <w:link w:val="18"/>
    <w:uiPriority w:val="10"/>
    <w:rPr>
      <w:rFonts w:ascii="Cambria" w:hAnsi="Cambria" w:eastAsia="宋体" w:cs="黑体"/>
      <w:spacing w:val="-10"/>
      <w:kern w:val="28"/>
      <w:sz w:val="56"/>
      <w:szCs w:val="56"/>
    </w:rPr>
  </w:style>
  <w:style w:type="character" w:customStyle="1" w:styleId="36">
    <w:name w:val="副标题 字符"/>
    <w:basedOn w:val="19"/>
    <w:link w:val="14"/>
    <w:uiPriority w:val="11"/>
    <w:rPr>
      <w:rFonts w:ascii="Cambria" w:hAnsi="Cambria" w:eastAsia="宋体" w:cs="黑体"/>
      <w:color w:val="565656"/>
      <w:spacing w:val="15"/>
      <w:sz w:val="28"/>
      <w:szCs w:val="28"/>
    </w:rPr>
  </w:style>
  <w:style w:type="character" w:customStyle="1" w:styleId="37">
    <w:name w:val="引用 字符"/>
    <w:basedOn w:val="19"/>
    <w:link w:val="20"/>
    <w:qFormat/>
    <w:uiPriority w:val="29"/>
    <w:rPr>
      <w:i/>
      <w:iCs/>
      <w:color w:val="3F3F3F"/>
    </w:rPr>
  </w:style>
  <w:style w:type="character" w:customStyle="1" w:styleId="38">
    <w:name w:val="Intense Emphasis"/>
    <w:basedOn w:val="19"/>
    <w:qFormat/>
    <w:uiPriority w:val="21"/>
    <w:rPr>
      <w:i/>
      <w:iCs/>
      <w:color w:val="365F90"/>
    </w:rPr>
  </w:style>
  <w:style w:type="character" w:customStyle="1" w:styleId="39">
    <w:name w:val="明显引用 字符"/>
    <w:basedOn w:val="19"/>
    <w:link w:val="22"/>
    <w:qFormat/>
    <w:uiPriority w:val="30"/>
    <w:rPr>
      <w:i/>
      <w:iCs/>
      <w:color w:val="365F90"/>
    </w:rPr>
  </w:style>
  <w:style w:type="character" w:customStyle="1" w:styleId="40">
    <w:name w:val="Intense Reference"/>
    <w:basedOn w:val="19"/>
    <w:qFormat/>
    <w:uiPriority w:val="32"/>
    <w:rPr>
      <w:b/>
      <w:bCs/>
      <w:smallCaps/>
      <w:color w:val="365F90"/>
      <w:spacing w:val="5"/>
    </w:rPr>
  </w:style>
  <w:style w:type="character" w:customStyle="1" w:styleId="41">
    <w:name w:val="页眉 字符"/>
    <w:basedOn w:val="19"/>
    <w:link w:val="13"/>
    <w:uiPriority w:val="99"/>
    <w:rPr>
      <w:sz w:val="18"/>
      <w:szCs w:val="18"/>
    </w:rPr>
  </w:style>
  <w:style w:type="character" w:customStyle="1" w:styleId="42">
    <w:name w:val="页脚 字符"/>
    <w:basedOn w:val="19"/>
    <w:link w:val="12"/>
    <w:uiPriority w:val="99"/>
    <w:rPr>
      <w:sz w:val="18"/>
      <w:szCs w:val="18"/>
    </w:rPr>
  </w:style>
  <w:style w:type="character" w:customStyle="1" w:styleId="43">
    <w:name w:val="正文文本 字符"/>
    <w:basedOn w:val="19"/>
    <w:link w:val="11"/>
    <w:uiPriority w:val="0"/>
    <w:rPr>
      <w:rFonts w:ascii="Calibri" w:hAnsi="Calibri" w:eastAsia="宋体" w:cs="宋体"/>
      <w:szCs w:val="24"/>
    </w:rPr>
  </w:style>
  <w:style w:type="character" w:customStyle="1" w:styleId="44">
    <w:name w:val="HTML 预设格式 字符"/>
    <w:basedOn w:val="19"/>
    <w:link w:val="16"/>
    <w:uiPriority w:val="0"/>
    <w:rPr>
      <w:rFonts w:ascii="宋体" w:hAnsi="宋体" w:eastAsia="宋体" w:cs="宋体"/>
      <w:kern w:val="0"/>
      <w:sz w:val="24"/>
      <w:szCs w:val="24"/>
    </w:rPr>
  </w:style>
  <w:style w:type="character" w:customStyle="1" w:styleId="45">
    <w:name w:val="列表段落 字符"/>
    <w:link w:val="21"/>
    <w:qFormat/>
    <w:uiPriority w:val="99"/>
  </w:style>
  <w:style w:type="character" w:customStyle="1" w:styleId="46">
    <w:name w:val="正文文本 2 字符"/>
    <w:basedOn w:val="19"/>
    <w:link w:val="15"/>
    <w:uiPriority w:val="0"/>
    <w:rPr>
      <w:rFonts w:ascii="Tahoma" w:hAnsi="Tahoma" w:eastAsia="微软雅黑" w:cs="Times New Roman"/>
      <w:kern w:val="0"/>
      <w:sz w:val="22"/>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1602</Words>
  <Characters>9135</Characters>
  <Lines>76</Lines>
  <Paragraphs>21</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2025-05-07T19:34:00Z</dcterms:created>
  <dc:creator>Admin</dc:creator>
  <cp:lastModifiedBy>Admin</cp:lastModifiedBy>
  <cp:lastPrinted>2025-05-14T23:07:00Z</cp:lastPrinted>
  <dcterms:modified xsi:type="dcterms:W3CDTF">2025-05-15T06:39:21Z</dcterms:modified>
  <dc:title>福建省肿瘤医院核医学科中央空调采购项目招标公告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36264DBC2A306E77E0462468586139DB_42</vt:lpwstr>
  </property>
</Properties>
</file>