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jc w:val="center"/>
        <w:rPr>
          <w:rFonts w:hint="eastAsia" w:ascii="仿宋_GB2312" w:hAnsi="仿宋_GB2312" w:eastAsia="方正小标宋简体" w:cs="仿宋_GB2312"/>
          <w:b w:val="0"/>
          <w:kern w:val="2"/>
          <w:sz w:val="32"/>
          <w:szCs w:val="32"/>
          <w:lang w:eastAsia="zh-CN"/>
        </w:rPr>
      </w:pPr>
      <w:bookmarkStart w:id="0" w:name="_GoBack"/>
      <w:r>
        <w:rPr>
          <w:rFonts w:hint="eastAsia" w:ascii="方正小标宋简体" w:hAnsi="方正小标宋简体" w:eastAsia="方正小标宋简体" w:cs="方正小标宋简体"/>
          <w:b w:val="0"/>
          <w:kern w:val="2"/>
          <w:sz w:val="44"/>
          <w:szCs w:val="44"/>
          <w:lang w:val="en-US" w:eastAsia="zh-CN"/>
        </w:rPr>
        <w:t>福建省肿瘤医院采购</w:t>
      </w:r>
      <w:r>
        <w:rPr>
          <w:rFonts w:hint="eastAsia" w:ascii="方正小标宋简体" w:hAnsi="方正小标宋简体" w:eastAsia="方正小标宋简体" w:cs="方正小标宋简体"/>
          <w:b w:val="0"/>
          <w:kern w:val="2"/>
          <w:sz w:val="44"/>
          <w:szCs w:val="44"/>
        </w:rPr>
        <w:t>调研公</w:t>
      </w:r>
      <w:r>
        <w:rPr>
          <w:rFonts w:hint="eastAsia" w:ascii="方正小标宋简体" w:hAnsi="方正小标宋简体" w:eastAsia="方正小标宋简体" w:cs="方正小标宋简体"/>
          <w:b w:val="0"/>
          <w:kern w:val="2"/>
          <w:sz w:val="44"/>
          <w:szCs w:val="44"/>
          <w:lang w:val="en-US" w:eastAsia="zh-CN"/>
        </w:rPr>
        <w:t>告</w:t>
      </w:r>
    </w:p>
    <w:p>
      <w:pPr>
        <w:widowControl/>
        <w:shd w:val="clear" w:color="auto" w:fill="FFFFFF"/>
        <w:adjustRightInd w:val="0"/>
        <w:snapToGrid w:val="0"/>
        <w:spacing w:beforeLines="50" w:line="590" w:lineRule="exact"/>
        <w:jc w:val="center"/>
        <w:rPr>
          <w:rFonts w:ascii="仿宋" w:hAnsi="仿宋" w:eastAsia="仿宋" w:cs="仿宋_GB2312"/>
          <w:sz w:val="32"/>
          <w:szCs w:val="32"/>
        </w:rPr>
      </w:pPr>
      <w:r>
        <w:rPr>
          <w:rFonts w:hint="eastAsia" w:ascii="仿宋" w:hAnsi="仿宋" w:eastAsia="仿宋" w:cs="仿宋_GB2312"/>
          <w:b/>
          <w:color w:val="000000"/>
          <w:kern w:val="0"/>
          <w:sz w:val="32"/>
          <w:szCs w:val="32"/>
          <w:shd w:val="clear" w:color="auto" w:fill="FFFFFF"/>
        </w:rPr>
        <w:t>第一部分 须知前附表</w:t>
      </w:r>
    </w:p>
    <w:tbl>
      <w:tblPr>
        <w:tblpPr w:leftFromText="180" w:rightFromText="180" w:vertAnchor="text" w:horzAnchor="page" w:tblpX="1852" w:tblpY="337"/>
        <w:tblOverlap w:val="never"/>
        <w:tblW w:w="8745"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964"/>
        <w:gridCol w:w="7781"/>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549" w:hRule="atLeast"/>
        </w:trPr>
        <w:tc>
          <w:tcPr>
            <w:tcW w:w="964"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pStyle w:val="10"/>
              <w:widowControl/>
              <w:spacing w:line="360" w:lineRule="atLeast"/>
              <w:jc w:val="center"/>
              <w:rPr>
                <w:rFonts w:ascii="仿宋" w:hAnsi="仿宋" w:eastAsia="仿宋" w:cs="仿宋_GB2312"/>
                <w:sz w:val="32"/>
                <w:szCs w:val="32"/>
              </w:rPr>
            </w:pPr>
            <w:r>
              <w:rPr>
                <w:rFonts w:hint="eastAsia" w:ascii="仿宋" w:hAnsi="仿宋" w:eastAsia="仿宋" w:cs="仿宋_GB2312"/>
                <w:b/>
                <w:color w:val="000000"/>
                <w:sz w:val="32"/>
                <w:szCs w:val="32"/>
              </w:rPr>
              <w:t>序号</w:t>
            </w:r>
          </w:p>
        </w:tc>
        <w:tc>
          <w:tcPr>
            <w:tcW w:w="7781" w:type="dxa"/>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_GB2312"/>
                <w:sz w:val="32"/>
                <w:szCs w:val="32"/>
              </w:rPr>
            </w:pPr>
            <w:r>
              <w:rPr>
                <w:rFonts w:hint="eastAsia" w:ascii="仿宋" w:hAnsi="仿宋" w:eastAsia="仿宋" w:cs="仿宋_GB2312"/>
                <w:b/>
                <w:color w:val="000000"/>
                <w:kern w:val="0"/>
                <w:sz w:val="32"/>
                <w:szCs w:val="32"/>
              </w:rPr>
              <w:t>主　　　要　　　</w:t>
            </w:r>
            <w:r>
              <w:rPr>
                <w:rFonts w:eastAsia="仿宋" w:cs="Calibri"/>
                <w:b/>
                <w:color w:val="000000"/>
                <w:kern w:val="0"/>
                <w:sz w:val="32"/>
                <w:szCs w:val="32"/>
              </w:rPr>
              <w:t> </w:t>
            </w:r>
            <w:r>
              <w:rPr>
                <w:rFonts w:hint="eastAsia" w:ascii="仿宋" w:hAnsi="仿宋" w:eastAsia="仿宋" w:cs="仿宋_GB2312"/>
                <w:b/>
                <w:color w:val="000000"/>
                <w:kern w:val="0"/>
                <w:sz w:val="32"/>
                <w:szCs w:val="32"/>
              </w:rPr>
              <w:t>内　　　</w:t>
            </w:r>
            <w:r>
              <w:rPr>
                <w:rFonts w:eastAsia="仿宋" w:cs="Calibri"/>
                <w:b/>
                <w:color w:val="000000"/>
                <w:kern w:val="0"/>
                <w:sz w:val="32"/>
                <w:szCs w:val="32"/>
              </w:rPr>
              <w:t> </w:t>
            </w:r>
            <w:r>
              <w:rPr>
                <w:rFonts w:hint="eastAsia" w:ascii="仿宋" w:hAnsi="仿宋" w:eastAsia="仿宋" w:cs="仿宋_GB2312"/>
                <w:b/>
                <w:color w:val="000000"/>
                <w:kern w:val="0"/>
                <w:sz w:val="32"/>
                <w:szCs w:val="32"/>
              </w:rPr>
              <w:t>容</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1</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项目名称：  肿瘤专业质量指标管理平台</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444"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_GB2312"/>
                <w:sz w:val="32"/>
                <w:szCs w:val="32"/>
              </w:rPr>
            </w:pPr>
            <w:r>
              <w:rPr>
                <w:rFonts w:hint="eastAsia" w:ascii="仿宋" w:hAnsi="仿宋" w:eastAsia="仿宋" w:cs="仿宋_GB2312"/>
                <w:color w:val="000000"/>
                <w:kern w:val="0"/>
                <w:sz w:val="32"/>
                <w:szCs w:val="32"/>
              </w:rPr>
              <w:t>2</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spacing w:before="150" w:line="560" w:lineRule="exact"/>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 xml:space="preserve">调研报名时间： </w:t>
            </w:r>
            <w:r>
              <w:rPr>
                <w:rFonts w:hint="eastAsia" w:ascii="仿宋" w:hAnsi="仿宋" w:eastAsia="仿宋" w:cs="仿宋_GB2312"/>
                <w:color w:val="000000"/>
                <w:kern w:val="0"/>
                <w:sz w:val="32"/>
                <w:szCs w:val="32"/>
                <w:lang w:eastAsia="zh-CN"/>
              </w:rPr>
              <w:t>2025</w:t>
            </w:r>
            <w:r>
              <w:rPr>
                <w:rFonts w:hint="eastAsia" w:ascii="仿宋" w:hAnsi="仿宋" w:eastAsia="仿宋" w:cs="仿宋_GB2312"/>
                <w:color w:val="000000"/>
                <w:kern w:val="0"/>
                <w:sz w:val="32"/>
                <w:szCs w:val="32"/>
              </w:rPr>
              <w:t xml:space="preserve"> 年</w:t>
            </w:r>
            <w:r>
              <w:rPr>
                <w:rFonts w:hint="eastAsia" w:ascii="仿宋" w:hAnsi="仿宋" w:eastAsia="仿宋" w:cs="仿宋_GB2312"/>
                <w:color w:val="000000"/>
                <w:kern w:val="0"/>
                <w:sz w:val="32"/>
                <w:szCs w:val="32"/>
                <w:lang w:val="en-US" w:eastAsia="zh-CN"/>
              </w:rPr>
              <w:t>4</w:t>
            </w:r>
            <w:r>
              <w:rPr>
                <w:rFonts w:hint="eastAsia" w:ascii="仿宋" w:hAnsi="仿宋" w:eastAsia="仿宋" w:cs="仿宋_GB2312"/>
                <w:color w:val="000000"/>
                <w:kern w:val="0"/>
                <w:sz w:val="32"/>
                <w:szCs w:val="32"/>
              </w:rPr>
              <w:t xml:space="preserve">月 </w:t>
            </w:r>
            <w:r>
              <w:rPr>
                <w:rFonts w:hint="eastAsia" w:ascii="仿宋" w:hAnsi="仿宋" w:eastAsia="仿宋" w:cs="仿宋_GB2312"/>
                <w:color w:val="000000"/>
                <w:kern w:val="0"/>
                <w:sz w:val="32"/>
                <w:szCs w:val="32"/>
                <w:lang w:val="en-US" w:eastAsia="zh-CN"/>
              </w:rPr>
              <w:t>21</w:t>
            </w:r>
            <w:r>
              <w:rPr>
                <w:rFonts w:hint="eastAsia" w:ascii="仿宋" w:hAnsi="仿宋" w:eastAsia="仿宋" w:cs="仿宋_GB2312"/>
                <w:color w:val="000000"/>
                <w:kern w:val="0"/>
                <w:sz w:val="32"/>
                <w:szCs w:val="32"/>
              </w:rPr>
              <w:t xml:space="preserve">日至 </w:t>
            </w:r>
            <w:r>
              <w:rPr>
                <w:rFonts w:hint="eastAsia" w:ascii="仿宋" w:hAnsi="仿宋" w:eastAsia="仿宋" w:cs="仿宋_GB2312"/>
                <w:color w:val="000000"/>
                <w:kern w:val="0"/>
                <w:sz w:val="32"/>
                <w:szCs w:val="32"/>
                <w:lang w:val="en-US" w:eastAsia="zh-CN"/>
              </w:rPr>
              <w:t>4</w:t>
            </w:r>
            <w:r>
              <w:rPr>
                <w:rFonts w:hint="eastAsia" w:ascii="仿宋" w:hAnsi="仿宋" w:eastAsia="仿宋" w:cs="仿宋_GB2312"/>
                <w:color w:val="000000"/>
                <w:kern w:val="0"/>
                <w:sz w:val="32"/>
                <w:szCs w:val="32"/>
              </w:rPr>
              <w:t>月</w:t>
            </w:r>
            <w:r>
              <w:rPr>
                <w:rFonts w:hint="eastAsia" w:ascii="仿宋" w:hAnsi="仿宋" w:eastAsia="仿宋" w:cs="仿宋_GB2312"/>
                <w:color w:val="000000"/>
                <w:kern w:val="0"/>
                <w:sz w:val="32"/>
                <w:szCs w:val="32"/>
                <w:lang w:val="en-US" w:eastAsia="zh-CN"/>
              </w:rPr>
              <w:t>28</w:t>
            </w:r>
            <w:r>
              <w:rPr>
                <w:rFonts w:hint="eastAsia" w:ascii="仿宋" w:hAnsi="仿宋" w:eastAsia="仿宋" w:cs="仿宋_GB2312"/>
                <w:color w:val="000000"/>
                <w:kern w:val="0"/>
                <w:sz w:val="32"/>
                <w:szCs w:val="32"/>
              </w:rPr>
              <w:t>日 (节假日除外)8：00-12：00或14：00-17：00(北京时间）</w:t>
            </w:r>
          </w:p>
          <w:p>
            <w:pPr>
              <w:spacing w:before="150" w:line="560" w:lineRule="exact"/>
              <w:rPr>
                <w:rFonts w:ascii="仿宋" w:hAnsi="仿宋" w:eastAsia="仿宋" w:cs="仿宋_GB2312"/>
                <w:color w:val="000000"/>
                <w:kern w:val="0"/>
                <w:sz w:val="32"/>
                <w:szCs w:val="32"/>
                <w:u w:val="single"/>
              </w:rPr>
            </w:pPr>
            <w:r>
              <w:rPr>
                <w:rFonts w:hint="eastAsia" w:ascii="仿宋" w:hAnsi="仿宋" w:eastAsia="仿宋" w:cs="仿宋_GB2312"/>
                <w:color w:val="000000"/>
                <w:kern w:val="0"/>
                <w:sz w:val="32"/>
                <w:szCs w:val="32"/>
              </w:rPr>
              <w:t xml:space="preserve">调研会时间： </w:t>
            </w:r>
            <w:r>
              <w:rPr>
                <w:rFonts w:hint="eastAsia" w:ascii="仿宋" w:hAnsi="仿宋" w:eastAsia="仿宋" w:cs="仿宋_GB2312"/>
                <w:color w:val="000000"/>
                <w:kern w:val="0"/>
                <w:sz w:val="32"/>
                <w:szCs w:val="32"/>
                <w:lang w:eastAsia="zh-CN"/>
              </w:rPr>
              <w:t>2025</w:t>
            </w:r>
            <w:r>
              <w:rPr>
                <w:rFonts w:hint="eastAsia" w:ascii="仿宋" w:hAnsi="仿宋" w:eastAsia="仿宋" w:cs="仿宋_GB2312"/>
                <w:color w:val="000000"/>
                <w:kern w:val="0"/>
                <w:sz w:val="32"/>
                <w:szCs w:val="32"/>
              </w:rPr>
              <w:t xml:space="preserve"> 年 </w:t>
            </w:r>
            <w:r>
              <w:rPr>
                <w:rFonts w:hint="eastAsia" w:ascii="仿宋" w:hAnsi="仿宋" w:eastAsia="仿宋" w:cs="仿宋_GB2312"/>
                <w:color w:val="000000"/>
                <w:kern w:val="0"/>
                <w:sz w:val="32"/>
                <w:szCs w:val="32"/>
                <w:lang w:val="en-US" w:eastAsia="zh-CN"/>
              </w:rPr>
              <w:t>4</w:t>
            </w:r>
            <w:r>
              <w:rPr>
                <w:rFonts w:hint="eastAsia" w:ascii="仿宋" w:hAnsi="仿宋" w:eastAsia="仿宋" w:cs="仿宋_GB2312"/>
                <w:color w:val="000000"/>
                <w:kern w:val="0"/>
                <w:sz w:val="32"/>
                <w:szCs w:val="32"/>
              </w:rPr>
              <w:t xml:space="preserve">月 </w:t>
            </w:r>
            <w:r>
              <w:rPr>
                <w:rFonts w:hint="eastAsia" w:ascii="仿宋" w:hAnsi="仿宋" w:eastAsia="仿宋" w:cs="仿宋_GB2312"/>
                <w:color w:val="000000"/>
                <w:kern w:val="0"/>
                <w:sz w:val="32"/>
                <w:szCs w:val="32"/>
                <w:lang w:val="en-US" w:eastAsia="zh-CN"/>
              </w:rPr>
              <w:t>30</w:t>
            </w:r>
            <w:r>
              <w:rPr>
                <w:rFonts w:hint="eastAsia" w:ascii="仿宋" w:hAnsi="仿宋" w:eastAsia="仿宋" w:cs="仿宋_GB2312"/>
                <w:color w:val="000000"/>
                <w:kern w:val="0"/>
                <w:sz w:val="32"/>
                <w:szCs w:val="32"/>
              </w:rPr>
              <w:t>日 9:00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_GB2312"/>
                <w:sz w:val="32"/>
                <w:szCs w:val="32"/>
              </w:rPr>
            </w:pPr>
            <w:r>
              <w:rPr>
                <w:rFonts w:hint="eastAsia" w:ascii="仿宋" w:hAnsi="仿宋" w:eastAsia="仿宋" w:cs="仿宋_GB2312"/>
                <w:color w:val="000000"/>
                <w:kern w:val="0"/>
                <w:sz w:val="32"/>
                <w:szCs w:val="32"/>
              </w:rPr>
              <w:t>3</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_GB2312"/>
                <w:sz w:val="32"/>
                <w:szCs w:val="32"/>
              </w:rPr>
            </w:pPr>
            <w:r>
              <w:rPr>
                <w:rFonts w:hint="eastAsia" w:ascii="仿宋" w:hAnsi="仿宋" w:eastAsia="仿宋" w:cs="仿宋_GB2312"/>
                <w:color w:val="000000"/>
                <w:sz w:val="32"/>
                <w:szCs w:val="32"/>
              </w:rPr>
              <w:t>文件正本</w:t>
            </w:r>
            <w:r>
              <w:rPr>
                <w:rFonts w:hint="eastAsia" w:ascii="仿宋" w:hAnsi="仿宋" w:eastAsia="仿宋" w:cs="仿宋_GB2312"/>
                <w:bCs/>
                <w:color w:val="000000"/>
                <w:sz w:val="32"/>
                <w:szCs w:val="32"/>
                <w:u w:val="single"/>
              </w:rPr>
              <w:t>壹</w:t>
            </w:r>
            <w:r>
              <w:rPr>
                <w:rFonts w:hint="eastAsia" w:ascii="仿宋" w:hAnsi="仿宋" w:eastAsia="仿宋" w:cs="仿宋_GB2312"/>
                <w:color w:val="000000"/>
                <w:sz w:val="32"/>
                <w:szCs w:val="32"/>
              </w:rPr>
              <w:t>份,副本</w:t>
            </w:r>
            <w:r>
              <w:rPr>
                <w:rFonts w:hint="eastAsia" w:ascii="仿宋" w:hAnsi="仿宋" w:eastAsia="仿宋" w:cs="仿宋_GB2312"/>
                <w:bCs/>
                <w:color w:val="000000"/>
                <w:sz w:val="32"/>
                <w:szCs w:val="32"/>
                <w:u w:val="single"/>
              </w:rPr>
              <w:t>壹</w:t>
            </w:r>
            <w:r>
              <w:rPr>
                <w:rFonts w:hint="eastAsia" w:ascii="仿宋" w:hAnsi="仿宋" w:eastAsia="仿宋" w:cs="仿宋_GB2312"/>
                <w:color w:val="000000"/>
                <w:sz w:val="32"/>
                <w:szCs w:val="32"/>
              </w:rPr>
              <w:t>份胶装并密封加盖投标人公章。文件未胶装将视为无效。</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_GB2312"/>
                <w:sz w:val="32"/>
                <w:szCs w:val="32"/>
              </w:rPr>
            </w:pPr>
            <w:r>
              <w:rPr>
                <w:rFonts w:hint="eastAsia" w:ascii="仿宋" w:hAnsi="仿宋" w:eastAsia="仿宋" w:cs="仿宋_GB2312"/>
                <w:color w:val="000000"/>
                <w:kern w:val="0"/>
                <w:sz w:val="32"/>
                <w:szCs w:val="32"/>
              </w:rPr>
              <w:t>4</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_GB2312"/>
                <w:sz w:val="32"/>
                <w:szCs w:val="32"/>
              </w:rPr>
            </w:pPr>
            <w:r>
              <w:rPr>
                <w:rFonts w:hint="eastAsia" w:ascii="仿宋" w:hAnsi="仿宋" w:eastAsia="仿宋" w:cs="仿宋_GB2312"/>
                <w:color w:val="000000"/>
                <w:kern w:val="0"/>
                <w:sz w:val="32"/>
                <w:szCs w:val="32"/>
              </w:rPr>
              <w:t>文件递交处：福建省肿瘤医院网络技术中心</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631"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_GB2312"/>
                <w:sz w:val="32"/>
                <w:szCs w:val="32"/>
              </w:rPr>
            </w:pPr>
            <w:r>
              <w:rPr>
                <w:rFonts w:hint="eastAsia" w:ascii="仿宋" w:hAnsi="仿宋" w:eastAsia="仿宋" w:cs="仿宋_GB2312"/>
                <w:color w:val="000000"/>
                <w:kern w:val="0"/>
                <w:sz w:val="32"/>
                <w:szCs w:val="32"/>
              </w:rPr>
              <w:t>5</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rPr>
                <w:rFonts w:ascii="仿宋" w:hAnsi="仿宋" w:eastAsia="仿宋" w:cs="仿宋_GB2312"/>
                <w:sz w:val="32"/>
                <w:szCs w:val="32"/>
              </w:rPr>
            </w:pPr>
            <w:r>
              <w:rPr>
                <w:rFonts w:hint="eastAsia" w:ascii="仿宋" w:hAnsi="仿宋" w:eastAsia="仿宋" w:cs="仿宋_GB2312"/>
                <w:color w:val="000000"/>
                <w:kern w:val="0"/>
                <w:sz w:val="32"/>
                <w:szCs w:val="32"/>
              </w:rPr>
              <w:t>上述时间、地点如有变动，以单位届时通知为准。</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Ex>
        <w:trPr>
          <w:trHeight w:val="1090" w:hRule="atLeast"/>
        </w:trPr>
        <w:tc>
          <w:tcPr>
            <w:tcW w:w="964"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pacing w:line="315" w:lineRule="atLeast"/>
              <w:jc w:val="center"/>
              <w:rPr>
                <w:rFonts w:ascii="仿宋" w:hAnsi="仿宋" w:eastAsia="仿宋" w:cs="仿宋_GB2312"/>
                <w:sz w:val="32"/>
                <w:szCs w:val="32"/>
              </w:rPr>
            </w:pPr>
            <w:r>
              <w:rPr>
                <w:rFonts w:hint="eastAsia" w:ascii="仿宋" w:hAnsi="仿宋" w:eastAsia="仿宋" w:cs="仿宋_GB2312"/>
                <w:sz w:val="32"/>
                <w:szCs w:val="32"/>
              </w:rPr>
              <w:t>6</w:t>
            </w:r>
          </w:p>
        </w:tc>
        <w:tc>
          <w:tcPr>
            <w:tcW w:w="7781" w:type="dxa"/>
            <w:tcBorders>
              <w:top w:val="nil"/>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widowControl/>
              <w:shd w:val="clear" w:color="auto" w:fill="FFFFFF"/>
              <w:adjustRightInd w:val="0"/>
              <w:snapToGrid w:val="0"/>
              <w:rPr>
                <w:rFonts w:ascii="仿宋" w:hAnsi="仿宋" w:eastAsia="仿宋" w:cs="仿宋_GB2312"/>
                <w:sz w:val="32"/>
                <w:szCs w:val="32"/>
              </w:rPr>
            </w:pPr>
            <w:r>
              <w:rPr>
                <w:rFonts w:hint="eastAsia" w:ascii="仿宋" w:hAnsi="仿宋" w:eastAsia="仿宋" w:cs="仿宋_GB2312"/>
                <w:bCs/>
                <w:color w:val="000000"/>
                <w:kern w:val="0"/>
                <w:sz w:val="32"/>
                <w:szCs w:val="32"/>
                <w:shd w:val="clear" w:color="auto" w:fill="FFFFFF"/>
              </w:rPr>
              <w:t>采购报名、采购调研等采购过程中有任何异议，可联系我院监督科室。电话：83660063-8407；83660063-8467。</w:t>
            </w:r>
          </w:p>
        </w:tc>
      </w:tr>
    </w:tbl>
    <w:p>
      <w:pPr>
        <w:widowControl/>
        <w:shd w:val="clear" w:color="auto" w:fill="FFFFFF"/>
        <w:spacing w:line="336" w:lineRule="auto"/>
        <w:rPr>
          <w:rFonts w:ascii="仿宋" w:hAnsi="仿宋" w:eastAsia="仿宋" w:cs="仿宋_GB2312"/>
          <w:bCs/>
          <w:color w:val="000000"/>
          <w:kern w:val="0"/>
          <w:sz w:val="32"/>
          <w:szCs w:val="32"/>
          <w:shd w:val="clear" w:color="auto" w:fill="FFFFFF"/>
        </w:rPr>
      </w:pPr>
    </w:p>
    <w:p>
      <w:pPr>
        <w:widowControl/>
        <w:shd w:val="clear" w:color="auto" w:fill="FFFFFF"/>
        <w:spacing w:line="336" w:lineRule="auto"/>
        <w:rPr>
          <w:rFonts w:ascii="仿宋" w:hAnsi="仿宋" w:eastAsia="仿宋" w:cs="仿宋_GB2312"/>
          <w:bCs/>
          <w:color w:val="000000"/>
          <w:kern w:val="0"/>
          <w:sz w:val="32"/>
          <w:szCs w:val="32"/>
          <w:shd w:val="clear" w:color="auto" w:fill="FFFFFF"/>
        </w:rPr>
      </w:pPr>
      <w:r>
        <w:rPr>
          <w:rFonts w:hint="eastAsia" w:ascii="仿宋" w:hAnsi="仿宋" w:eastAsia="仿宋" w:cs="仿宋_GB2312"/>
          <w:bCs/>
          <w:color w:val="000000"/>
          <w:kern w:val="0"/>
          <w:sz w:val="32"/>
          <w:szCs w:val="32"/>
          <w:shd w:val="clear" w:color="auto" w:fill="FFFFFF"/>
        </w:rPr>
        <w:t xml:space="preserve">地　址： 福建省福州市福马路420号 </w:t>
      </w:r>
    </w:p>
    <w:p>
      <w:pPr>
        <w:widowControl/>
        <w:shd w:val="clear" w:color="auto" w:fill="FFFFFF"/>
        <w:spacing w:line="336" w:lineRule="auto"/>
        <w:ind w:left="1260" w:firstLine="420"/>
        <w:rPr>
          <w:rFonts w:ascii="仿宋" w:hAnsi="仿宋" w:eastAsia="仿宋" w:cs="仿宋_GB2312"/>
          <w:bCs/>
          <w:sz w:val="32"/>
          <w:szCs w:val="32"/>
        </w:rPr>
      </w:pPr>
      <w:r>
        <w:rPr>
          <w:rFonts w:hint="eastAsia" w:ascii="仿宋" w:hAnsi="仿宋" w:eastAsia="仿宋" w:cs="仿宋_GB2312"/>
          <w:bCs/>
          <w:color w:val="000000"/>
          <w:kern w:val="0"/>
          <w:sz w:val="32"/>
          <w:szCs w:val="32"/>
          <w:shd w:val="clear" w:color="auto" w:fill="FFFFFF"/>
        </w:rPr>
        <w:t>福建省肿瘤医院科研楼四楼网络技术中心</w:t>
      </w:r>
    </w:p>
    <w:p>
      <w:pPr>
        <w:widowControl/>
        <w:shd w:val="clear" w:color="auto" w:fill="FFFFFF"/>
        <w:spacing w:line="440" w:lineRule="atLeast"/>
        <w:rPr>
          <w:rFonts w:ascii="仿宋" w:hAnsi="仿宋" w:eastAsia="仿宋" w:cs="仿宋_GB2312"/>
          <w:bCs/>
          <w:sz w:val="32"/>
          <w:szCs w:val="32"/>
        </w:rPr>
      </w:pPr>
      <w:r>
        <w:rPr>
          <w:rFonts w:hint="eastAsia" w:ascii="仿宋" w:hAnsi="仿宋" w:eastAsia="仿宋" w:cs="仿宋_GB2312"/>
          <w:bCs/>
          <w:color w:val="000000"/>
          <w:kern w:val="0"/>
          <w:sz w:val="32"/>
          <w:szCs w:val="32"/>
          <w:shd w:val="clear" w:color="auto" w:fill="FFFFFF"/>
        </w:rPr>
        <w:t>邮　编： 350014　</w:t>
      </w:r>
      <w:r>
        <w:rPr>
          <w:rFonts w:eastAsia="仿宋" w:cs="Calibri"/>
          <w:bCs/>
          <w:color w:val="000000"/>
          <w:kern w:val="0"/>
          <w:sz w:val="32"/>
          <w:szCs w:val="32"/>
          <w:shd w:val="clear" w:color="auto" w:fill="FFFFFF"/>
        </w:rPr>
        <w:t> </w:t>
      </w:r>
    </w:p>
    <w:p>
      <w:pPr>
        <w:widowControl/>
        <w:shd w:val="clear" w:color="auto" w:fill="FFFFFF"/>
        <w:spacing w:line="440" w:lineRule="atLeast"/>
        <w:rPr>
          <w:rFonts w:ascii="仿宋" w:hAnsi="仿宋" w:eastAsia="仿宋" w:cs="仿宋_GB2312"/>
          <w:bCs/>
          <w:sz w:val="32"/>
          <w:szCs w:val="32"/>
        </w:rPr>
      </w:pPr>
      <w:r>
        <w:rPr>
          <w:rFonts w:hint="eastAsia" w:ascii="仿宋" w:hAnsi="仿宋" w:eastAsia="仿宋" w:cs="仿宋_GB2312"/>
          <w:bCs/>
          <w:color w:val="000000"/>
          <w:kern w:val="0"/>
          <w:sz w:val="32"/>
          <w:szCs w:val="32"/>
          <w:shd w:val="clear" w:color="auto" w:fill="FFFFFF"/>
        </w:rPr>
        <w:t>报名联系电话： 0591-83660063-8822</w:t>
      </w:r>
    </w:p>
    <w:p>
      <w:pPr>
        <w:widowControl/>
        <w:shd w:val="clear" w:color="auto" w:fill="FFFFFF"/>
        <w:spacing w:line="440" w:lineRule="atLeast"/>
        <w:rPr>
          <w:rFonts w:ascii="Apple Color Emoji" w:hAnsi="Apple Color Emoji" w:eastAsia="Apple Color Emoji" w:cs="仿宋_GB2312"/>
          <w:bCs/>
          <w:color w:val="000000"/>
          <w:kern w:val="0"/>
          <w:sz w:val="32"/>
          <w:szCs w:val="32"/>
          <w:shd w:val="clear" w:color="auto" w:fill="FFFFFF"/>
        </w:rPr>
      </w:pPr>
      <w:r>
        <w:rPr>
          <w:rFonts w:hint="eastAsia" w:ascii="仿宋" w:hAnsi="仿宋" w:eastAsia="仿宋" w:cs="仿宋_GB2312"/>
          <w:bCs/>
          <w:color w:val="000000"/>
          <w:kern w:val="0"/>
          <w:sz w:val="32"/>
          <w:szCs w:val="32"/>
          <w:shd w:val="clear" w:color="auto" w:fill="FFFFFF"/>
        </w:rPr>
        <w:t>联系人：</w:t>
      </w:r>
      <w:r>
        <w:rPr>
          <w:rFonts w:hint="eastAsia" w:ascii="仿宋" w:hAnsi="仿宋" w:eastAsia="仿宋" w:cs="仿宋_GB2312"/>
          <w:bCs/>
          <w:color w:val="000000"/>
          <w:kern w:val="0"/>
          <w:sz w:val="32"/>
          <w:szCs w:val="32"/>
          <w:shd w:val="clear" w:color="auto" w:fill="FFFFFF"/>
          <w:lang w:val="en-US" w:eastAsia="zh-CN"/>
        </w:rPr>
        <w:t>张工、</w:t>
      </w:r>
      <w:r>
        <w:rPr>
          <w:rFonts w:hint="eastAsia" w:ascii="仿宋" w:hAnsi="仿宋" w:eastAsia="仿宋" w:cs="仿宋_GB2312"/>
          <w:bCs/>
          <w:color w:val="000000"/>
          <w:kern w:val="0"/>
          <w:sz w:val="32"/>
          <w:szCs w:val="32"/>
          <w:shd w:val="clear" w:color="auto" w:fill="FFFFFF"/>
        </w:rPr>
        <w:t>金工</w:t>
      </w:r>
    </w:p>
    <w:p>
      <w:pPr>
        <w:pStyle w:val="2"/>
        <w:rPr>
          <w:rFonts w:ascii="仿宋" w:hAnsi="仿宋" w:eastAsia="仿宋" w:cs="仿宋_GB2312"/>
          <w:sz w:val="32"/>
          <w:szCs w:val="32"/>
        </w:rPr>
      </w:pPr>
      <w:r>
        <w:rPr>
          <w:rFonts w:ascii="仿宋" w:hAnsi="仿宋" w:eastAsia="仿宋"/>
        </w:rPr>
        <w:br w:type="page"/>
      </w:r>
    </w:p>
    <w:p>
      <w:pPr>
        <w:widowControl/>
        <w:shd w:val="clear" w:color="auto" w:fill="FFFFFF"/>
        <w:adjustRightInd w:val="0"/>
        <w:snapToGrid w:val="0"/>
        <w:ind w:firstLine="420"/>
        <w:jc w:val="center"/>
        <w:rPr>
          <w:rFonts w:ascii="仿宋" w:hAnsi="仿宋" w:eastAsia="仿宋"/>
          <w:bCs/>
          <w:color w:val="000000"/>
          <w:kern w:val="0"/>
          <w:sz w:val="32"/>
          <w:szCs w:val="32"/>
          <w:shd w:val="clear" w:color="auto" w:fill="FFFFFF"/>
        </w:rPr>
      </w:pPr>
      <w:r>
        <w:rPr>
          <w:rFonts w:hint="eastAsia" w:ascii="仿宋" w:hAnsi="仿宋" w:eastAsia="仿宋"/>
          <w:bCs/>
          <w:color w:val="000000"/>
          <w:kern w:val="0"/>
          <w:sz w:val="32"/>
          <w:szCs w:val="32"/>
          <w:shd w:val="clear" w:color="auto" w:fill="FFFFFF"/>
        </w:rPr>
        <w:t>第二部分 具体要求</w:t>
      </w:r>
    </w:p>
    <w:p>
      <w:pPr>
        <w:widowControl/>
        <w:shd w:val="clear" w:color="auto" w:fill="FFFFFF"/>
        <w:spacing w:line="440" w:lineRule="atLeast"/>
        <w:rPr>
          <w:rFonts w:ascii="仿宋" w:hAnsi="仿宋" w:eastAsia="仿宋" w:cs="仿宋_GB2312"/>
          <w:b/>
          <w:color w:val="000000"/>
          <w:kern w:val="0"/>
          <w:sz w:val="32"/>
          <w:szCs w:val="32"/>
          <w:shd w:val="clear" w:color="auto" w:fill="FFFFFF"/>
        </w:rPr>
      </w:pPr>
      <w:r>
        <w:rPr>
          <w:rFonts w:hint="eastAsia" w:ascii="仿宋" w:hAnsi="仿宋" w:eastAsia="仿宋" w:cs="仿宋_GB2312"/>
          <w:b/>
          <w:color w:val="000000"/>
          <w:kern w:val="0"/>
          <w:sz w:val="32"/>
          <w:szCs w:val="32"/>
          <w:shd w:val="clear" w:color="auto" w:fill="FFFFFF"/>
        </w:rPr>
        <w:t>一、采购内容</w:t>
      </w:r>
    </w:p>
    <w:tbl>
      <w:tblPr>
        <w:tblpPr w:leftFromText="180" w:rightFromText="180" w:vertAnchor="text" w:horzAnchor="page" w:tblpX="1562" w:tblpY="283"/>
        <w:tblOverlap w:val="never"/>
        <w:tblW w:w="9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2118"/>
        <w:gridCol w:w="3757"/>
        <w:gridCol w:w="1590"/>
        <w:gridCol w:w="1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19" w:hRule="exact"/>
        </w:trPr>
        <w:tc>
          <w:tcPr>
            <w:tcW w:w="2118" w:type="dxa"/>
            <w:vAlign w:val="center"/>
          </w:tcPr>
          <w:p>
            <w:pPr>
              <w:widowControl/>
              <w:spacing w:afterLines="50"/>
              <w:jc w:val="center"/>
              <w:rPr>
                <w:rFonts w:ascii="仿宋" w:hAnsi="仿宋" w:eastAsia="仿宋" w:cs="仿宋_GB2312"/>
                <w:sz w:val="28"/>
                <w:szCs w:val="28"/>
              </w:rPr>
            </w:pPr>
            <w:r>
              <w:rPr>
                <w:rFonts w:hint="eastAsia" w:ascii="仿宋" w:hAnsi="仿宋" w:eastAsia="仿宋" w:cs="仿宋_GB2312"/>
                <w:color w:val="000000"/>
                <w:kern w:val="0"/>
                <w:sz w:val="28"/>
                <w:szCs w:val="28"/>
              </w:rPr>
              <w:t>合同包</w:t>
            </w:r>
          </w:p>
        </w:tc>
        <w:tc>
          <w:tcPr>
            <w:tcW w:w="3757" w:type="dxa"/>
            <w:vAlign w:val="center"/>
          </w:tcPr>
          <w:p>
            <w:pPr>
              <w:widowControl/>
              <w:spacing w:afterLines="50"/>
              <w:rPr>
                <w:rFonts w:ascii="仿宋" w:hAnsi="仿宋" w:eastAsia="仿宋" w:cs="仿宋_GB2312"/>
                <w:kern w:val="0"/>
                <w:sz w:val="28"/>
                <w:szCs w:val="28"/>
              </w:rPr>
            </w:pPr>
            <w:r>
              <w:rPr>
                <w:rFonts w:hint="eastAsia" w:ascii="仿宋" w:hAnsi="仿宋" w:eastAsia="仿宋" w:cs="仿宋_GB2312"/>
                <w:color w:val="000000"/>
                <w:kern w:val="0"/>
                <w:sz w:val="28"/>
                <w:szCs w:val="28"/>
              </w:rPr>
              <w:t>名 称</w:t>
            </w:r>
          </w:p>
        </w:tc>
        <w:tc>
          <w:tcPr>
            <w:tcW w:w="1590" w:type="dxa"/>
            <w:vAlign w:val="center"/>
          </w:tcPr>
          <w:p>
            <w:pPr>
              <w:widowControl/>
              <w:spacing w:afterLines="50"/>
              <w:rPr>
                <w:rFonts w:ascii="仿宋" w:hAnsi="仿宋" w:eastAsia="仿宋" w:cs="仿宋_GB2312"/>
                <w:kern w:val="0"/>
                <w:sz w:val="28"/>
                <w:szCs w:val="28"/>
              </w:rPr>
            </w:pPr>
            <w:r>
              <w:rPr>
                <w:rFonts w:hint="eastAsia" w:ascii="仿宋" w:hAnsi="仿宋" w:eastAsia="仿宋" w:cs="仿宋_GB2312"/>
                <w:color w:val="000000"/>
                <w:kern w:val="0"/>
                <w:sz w:val="28"/>
                <w:szCs w:val="28"/>
              </w:rPr>
              <w:t>数量</w:t>
            </w:r>
          </w:p>
        </w:tc>
        <w:tc>
          <w:tcPr>
            <w:tcW w:w="1894" w:type="dxa"/>
            <w:vAlign w:val="center"/>
          </w:tcPr>
          <w:p>
            <w:pPr>
              <w:widowControl/>
              <w:spacing w:afterLines="50"/>
              <w:rPr>
                <w:rFonts w:ascii="仿宋" w:hAnsi="仿宋" w:eastAsia="仿宋" w:cs="仿宋_GB2312"/>
                <w:kern w:val="0"/>
                <w:sz w:val="28"/>
                <w:szCs w:val="28"/>
              </w:rPr>
            </w:pPr>
            <w:r>
              <w:rPr>
                <w:rFonts w:hint="eastAsia" w:ascii="仿宋" w:hAnsi="仿宋" w:eastAsia="仿宋" w:cs="仿宋_GB2312"/>
                <w:color w:val="000000"/>
                <w:kern w:val="0"/>
                <w:sz w:val="28"/>
                <w:szCs w:val="28"/>
              </w:rPr>
              <w:t>预算（万元）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75" w:hRule="exact"/>
        </w:trPr>
        <w:tc>
          <w:tcPr>
            <w:tcW w:w="2118" w:type="dxa"/>
            <w:vAlign w:val="center"/>
          </w:tcPr>
          <w:p>
            <w:pPr>
              <w:widowControl/>
              <w:spacing w:afterLines="50"/>
              <w:jc w:val="center"/>
              <w:rPr>
                <w:rFonts w:ascii="仿宋" w:hAnsi="仿宋" w:eastAsia="仿宋" w:cs="仿宋_GB2312"/>
                <w:sz w:val="28"/>
                <w:szCs w:val="28"/>
              </w:rPr>
            </w:pPr>
            <w:r>
              <w:rPr>
                <w:rFonts w:hint="eastAsia" w:ascii="仿宋" w:hAnsi="仿宋" w:eastAsia="仿宋" w:cs="仿宋_GB2312"/>
                <w:color w:val="000000"/>
                <w:kern w:val="0"/>
                <w:sz w:val="28"/>
                <w:szCs w:val="28"/>
              </w:rPr>
              <w:t>（一）</w:t>
            </w:r>
          </w:p>
        </w:tc>
        <w:tc>
          <w:tcPr>
            <w:tcW w:w="3757" w:type="dxa"/>
            <w:vAlign w:val="center"/>
          </w:tcPr>
          <w:p>
            <w:pPr>
              <w:rPr>
                <w:rFonts w:ascii="仿宋" w:hAnsi="仿宋" w:eastAsia="仿宋" w:cs="仿宋_GB2312"/>
                <w:kern w:val="0"/>
                <w:sz w:val="28"/>
                <w:szCs w:val="28"/>
              </w:rPr>
            </w:pPr>
            <w:r>
              <w:rPr>
                <w:rFonts w:hint="eastAsia" w:ascii="仿宋" w:hAnsi="仿宋" w:eastAsia="仿宋" w:cs="仿宋_GB2312"/>
                <w:color w:val="000000"/>
                <w:kern w:val="0"/>
                <w:sz w:val="28"/>
                <w:szCs w:val="28"/>
              </w:rPr>
              <w:t>肿瘤专业质量指标管理平台</w:t>
            </w:r>
          </w:p>
        </w:tc>
        <w:tc>
          <w:tcPr>
            <w:tcW w:w="1590" w:type="dxa"/>
            <w:vAlign w:val="center"/>
          </w:tcPr>
          <w:p>
            <w:pPr>
              <w:rPr>
                <w:rFonts w:ascii="仿宋" w:hAnsi="仿宋" w:eastAsia="仿宋" w:cs="仿宋_GB2312"/>
                <w:kern w:val="0"/>
                <w:sz w:val="28"/>
                <w:szCs w:val="28"/>
              </w:rPr>
            </w:pPr>
            <w:r>
              <w:rPr>
                <w:rFonts w:hint="eastAsia" w:ascii="仿宋" w:hAnsi="仿宋" w:eastAsia="仿宋" w:cs="仿宋_GB2312"/>
                <w:color w:val="000000"/>
                <w:kern w:val="0"/>
                <w:sz w:val="28"/>
                <w:szCs w:val="28"/>
              </w:rPr>
              <w:t xml:space="preserve"> 1</w:t>
            </w:r>
          </w:p>
        </w:tc>
        <w:tc>
          <w:tcPr>
            <w:tcW w:w="1894" w:type="dxa"/>
            <w:vAlign w:val="center"/>
          </w:tcPr>
          <w:p>
            <w:pPr>
              <w:autoSpaceDN w:val="0"/>
              <w:rPr>
                <w:rFonts w:ascii="仿宋" w:hAnsi="仿宋" w:eastAsia="仿宋" w:cs="仿宋_GB2312"/>
                <w:kern w:val="0"/>
                <w:sz w:val="28"/>
                <w:szCs w:val="28"/>
              </w:rPr>
            </w:pPr>
            <w:r>
              <w:rPr>
                <w:rFonts w:hint="eastAsia" w:ascii="仿宋" w:hAnsi="仿宋" w:eastAsia="仿宋" w:cs="仿宋_GB2312"/>
                <w:color w:val="000000"/>
                <w:sz w:val="28"/>
                <w:szCs w:val="28"/>
              </w:rPr>
              <w:t xml:space="preserve"> </w:t>
            </w:r>
            <w:r>
              <w:rPr>
                <w:rFonts w:hint="eastAsia" w:ascii="仿宋" w:hAnsi="仿宋" w:eastAsia="仿宋" w:cs="仿宋_GB2312"/>
                <w:color w:val="000000"/>
                <w:sz w:val="28"/>
                <w:szCs w:val="28"/>
                <w:lang w:val="en-US" w:eastAsia="zh-CN"/>
              </w:rPr>
              <w:t>18</w:t>
            </w:r>
            <w:r>
              <w:rPr>
                <w:rFonts w:hint="eastAsia" w:ascii="仿宋" w:hAnsi="仿宋" w:eastAsia="仿宋" w:cs="仿宋_GB2312"/>
                <w:color w:val="000000"/>
                <w:sz w:val="28"/>
                <w:szCs w:val="28"/>
              </w:rPr>
              <w:t>0</w:t>
            </w:r>
          </w:p>
        </w:tc>
      </w:tr>
    </w:tbl>
    <w:p>
      <w:pPr>
        <w:keepNext/>
        <w:widowControl/>
        <w:shd w:val="clear" w:color="auto" w:fill="FFFFFF"/>
        <w:autoSpaceDE w:val="0"/>
        <w:spacing w:before="120" w:after="120"/>
        <w:rPr>
          <w:rFonts w:ascii="仿宋" w:hAnsi="仿宋" w:eastAsia="仿宋" w:cs="仿宋_GB2312"/>
          <w:b/>
          <w:color w:val="000000"/>
          <w:kern w:val="0"/>
          <w:sz w:val="32"/>
          <w:szCs w:val="32"/>
          <w:shd w:val="clear" w:color="auto" w:fill="FFFFFF"/>
        </w:rPr>
      </w:pPr>
      <w:r>
        <w:rPr>
          <w:rFonts w:hint="eastAsia" w:ascii="仿宋" w:hAnsi="仿宋" w:eastAsia="仿宋" w:cs="仿宋_GB2312"/>
          <w:b/>
          <w:color w:val="000000"/>
          <w:kern w:val="0"/>
          <w:sz w:val="32"/>
          <w:szCs w:val="32"/>
          <w:shd w:val="clear" w:color="auto" w:fill="FFFFFF"/>
        </w:rPr>
        <w:t>二、技术功能及服务要求</w:t>
      </w:r>
    </w:p>
    <w:p>
      <w:pPr>
        <w:widowControl/>
        <w:spacing w:beforeLines="50" w:afterLines="50" w:line="360" w:lineRule="auto"/>
        <w:ind w:firstLine="420"/>
        <w:jc w:val="left"/>
        <w:rPr>
          <w:rFonts w:ascii="仿宋" w:hAnsi="仿宋" w:eastAsia="仿宋"/>
          <w:sz w:val="28"/>
          <w:szCs w:val="28"/>
        </w:rPr>
      </w:pPr>
      <w:r>
        <w:rPr>
          <w:rFonts w:ascii="仿宋" w:hAnsi="仿宋" w:eastAsia="仿宋"/>
          <w:sz w:val="28"/>
          <w:szCs w:val="28"/>
        </w:rPr>
        <w:t>根据国家卫生健康委办公厅发布的《国家三级公立医院绩效考核操作手册（</w:t>
      </w:r>
      <w:r>
        <w:rPr>
          <w:rFonts w:hint="eastAsia" w:ascii="仿宋" w:hAnsi="仿宋" w:eastAsia="仿宋"/>
          <w:sz w:val="28"/>
          <w:szCs w:val="28"/>
          <w:lang w:eastAsia="zh-CN"/>
        </w:rPr>
        <w:t>2025</w:t>
      </w:r>
      <w:r>
        <w:rPr>
          <w:rFonts w:ascii="仿宋" w:hAnsi="仿宋" w:eastAsia="仿宋"/>
          <w:sz w:val="28"/>
          <w:szCs w:val="28"/>
        </w:rPr>
        <w:t>版）》，需要针对“指标10单病种质量控制”中的42条肿瘤专业医疗质量指标，进行管理和上报。</w:t>
      </w:r>
      <w:r>
        <w:rPr>
          <w:rFonts w:hint="eastAsia" w:ascii="仿宋" w:hAnsi="仿宋" w:eastAsia="仿宋"/>
          <w:sz w:val="28"/>
          <w:szCs w:val="28"/>
        </w:rPr>
        <w:t>我院计划</w:t>
      </w:r>
      <w:r>
        <w:rPr>
          <w:rFonts w:ascii="仿宋" w:hAnsi="仿宋" w:eastAsia="仿宋"/>
          <w:sz w:val="28"/>
          <w:szCs w:val="28"/>
        </w:rPr>
        <w:t>采购“肿瘤专业质量指标管理平台”，满足新版国家绩效考核标准的要求，并提升整体医疗服务质量，为患者提供安全和高效的治疗方案。</w:t>
      </w:r>
    </w:p>
    <w:p>
      <w:pPr>
        <w:pStyle w:val="2"/>
        <w:rPr>
          <w:rFonts w:ascii="仿宋" w:hAnsi="仿宋" w:eastAsia="仿宋" w:cs="仿宋_GB2312"/>
          <w:sz w:val="32"/>
          <w:szCs w:val="32"/>
        </w:rPr>
      </w:pPr>
      <w:r>
        <w:rPr>
          <w:rFonts w:hint="eastAsia" w:ascii="仿宋" w:hAnsi="仿宋" w:eastAsia="仿宋" w:cs="仿宋_GB2312"/>
          <w:sz w:val="32"/>
          <w:szCs w:val="32"/>
        </w:rPr>
        <w:t>1、合同包（一）</w:t>
      </w:r>
    </w:p>
    <w:tbl>
      <w:tblPr>
        <w:tblW w:w="8766" w:type="dxa"/>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0"/>
        <w:gridCol w:w="1969"/>
        <w:gridCol w:w="5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vAlign w:val="top"/>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69" w:type="dxa"/>
            <w:vAlign w:val="top"/>
          </w:tcPr>
          <w:p>
            <w:pPr>
              <w:rPr>
                <w:rFonts w:hint="eastAsia" w:ascii="宋体" w:hAnsi="宋体" w:eastAsia="宋体" w:cs="宋体"/>
                <w:sz w:val="24"/>
                <w:szCs w:val="24"/>
              </w:rPr>
            </w:pPr>
            <w:r>
              <w:rPr>
                <w:rFonts w:hint="eastAsia" w:ascii="宋体" w:hAnsi="宋体" w:eastAsia="宋体" w:cs="宋体"/>
                <w:sz w:val="24"/>
                <w:szCs w:val="24"/>
              </w:rPr>
              <w:t>项目</w:t>
            </w:r>
          </w:p>
        </w:tc>
        <w:tc>
          <w:tcPr>
            <w:tcW w:w="5947" w:type="dxa"/>
            <w:vAlign w:val="top"/>
          </w:tcPr>
          <w:p>
            <w:pPr>
              <w:rPr>
                <w:rFonts w:hint="eastAsia" w:ascii="宋体" w:hAnsi="宋体" w:eastAsia="宋体" w:cs="宋体"/>
                <w:sz w:val="24"/>
                <w:szCs w:val="24"/>
              </w:rPr>
            </w:pPr>
            <w:r>
              <w:rPr>
                <w:rFonts w:hint="eastAsia" w:ascii="宋体" w:hAnsi="宋体" w:eastAsia="宋体" w:cs="宋体"/>
                <w:sz w:val="24"/>
                <w:szCs w:val="24"/>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肿瘤规范化诊疗质控试点</w:t>
            </w:r>
          </w:p>
        </w:tc>
        <w:tc>
          <w:tcPr>
            <w:tcW w:w="59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支持医院完成乳腺癌、肝癌、肺癌、卵巢、甲状腺、胃癌、黑色素瘤、宫颈癌、食管癌规范化诊疗质控试点建设。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肿瘤专业质量指标管理端分析</w:t>
            </w:r>
          </w:p>
        </w:tc>
        <w:tc>
          <w:tcPr>
            <w:tcW w:w="59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提供多</w:t>
            </w:r>
            <w:r>
              <w:rPr>
                <w:rFonts w:hint="eastAsia" w:ascii="宋体" w:hAnsi="宋体" w:eastAsia="宋体" w:cs="宋体"/>
                <w:sz w:val="24"/>
                <w:szCs w:val="24"/>
                <w:lang w:val="en-US" w:eastAsia="zh-CN"/>
              </w:rPr>
              <w:t>种</w:t>
            </w:r>
            <w:r>
              <w:rPr>
                <w:rFonts w:hint="eastAsia" w:ascii="宋体" w:hAnsi="宋体" w:eastAsia="宋体" w:cs="宋体"/>
                <w:sz w:val="24"/>
                <w:szCs w:val="24"/>
              </w:rPr>
              <w:t>的管理分析，涵盖住院医疗服务、肿瘤诊疗质量、绩效肿瘤诊疗质量管理和肿瘤治疗药物使用分析。有实时质控监测功能，可以对在院患者的诊疗过程进行实时监控，发现和纠正不规范的诊疗行为。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申诉处理</w:t>
            </w:r>
          </w:p>
        </w:tc>
        <w:tc>
          <w:tcPr>
            <w:tcW w:w="59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医生和其他医疗工作人员可以通过系统提交质控申诉。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自动化质控报告</w:t>
            </w:r>
          </w:p>
        </w:tc>
        <w:tc>
          <w:tcPr>
            <w:tcW w:w="59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 xml:space="preserve">能生成全面的质量管理报告，根据收集的数据和分析结果，自动生成各类质控和绩效报告。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数据上报服务</w:t>
            </w:r>
          </w:p>
        </w:tc>
        <w:tc>
          <w:tcPr>
            <w:tcW w:w="59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提供数据上报服务，并满足《国家三级公立医院绩效考核操作手册（</w:t>
            </w:r>
            <w:r>
              <w:rPr>
                <w:rFonts w:hint="eastAsia" w:ascii="宋体" w:hAnsi="宋体" w:cs="宋体"/>
                <w:sz w:val="24"/>
                <w:szCs w:val="24"/>
                <w:lang w:eastAsia="zh-CN"/>
              </w:rPr>
              <w:t>2025</w:t>
            </w:r>
            <w:r>
              <w:rPr>
                <w:rFonts w:hint="eastAsia" w:ascii="宋体" w:hAnsi="宋体" w:eastAsia="宋体" w:cs="宋体"/>
                <w:sz w:val="24"/>
                <w:szCs w:val="24"/>
              </w:rPr>
              <w:t>版）》“指标10单病种质量控制”中的42条肿瘤专业医疗质量指标上报政策的要求。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质控申诉</w:t>
            </w:r>
          </w:p>
        </w:tc>
        <w:tc>
          <w:tcPr>
            <w:tcW w:w="59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提供质控申诉功能，可对系统质控结果进行问题申诉，支持填写申诉原因。支持查看上级医生的处理结果及申诉历史。质控结果需由上级医生进行申诉审核，必须在审核通过后系统才会进行质控结果的自动调整。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质控结果溯源</w:t>
            </w:r>
          </w:p>
        </w:tc>
        <w:tc>
          <w:tcPr>
            <w:tcW w:w="59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可对质控结果进行追溯，并支持对系统进行配置，分配任务和管理用户角色。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肿瘤数据治理</w:t>
            </w:r>
          </w:p>
        </w:tc>
        <w:tc>
          <w:tcPr>
            <w:tcW w:w="59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需对历史3个月的数据及系统上线以后的数据进行全面的数据治理。主数据管理需确保各类数据的一致性、准确性和完整性。建立统一的主数据管理平台，对患者信息、医疗资源、诊疗过程等各类主数据进行集中管理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肿瘤质控规则库</w:t>
            </w:r>
          </w:p>
        </w:tc>
        <w:tc>
          <w:tcPr>
            <w:tcW w:w="59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需涵盖十个主要癌种的质控规则，提供质控指标管理工具。规则库支持可视化的53条肿瘤质控监测指标规则图谱，包含与质控相关的患者标签逻辑和质控规则逻辑。实现跟踪和管理每个癌种的质控情况，确保质控指标的有效管理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技术架构</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项目优先考虑应用技术架构要支持B/S架构部署，采用微服务松耦合的技术架构。基于先进的医疗专业开发平台开发定义业务应用，业务系统支持模块化设计与开发；</w:t>
            </w:r>
          </w:p>
          <w:p>
            <w:pPr>
              <w:rPr>
                <w:rFonts w:hint="eastAsia" w:ascii="宋体" w:hAnsi="宋体" w:eastAsia="宋体" w:cs="宋体"/>
                <w:sz w:val="24"/>
                <w:szCs w:val="24"/>
              </w:rPr>
            </w:pPr>
            <w:r>
              <w:rPr>
                <w:rFonts w:hint="eastAsia" w:ascii="宋体" w:hAnsi="宋体" w:eastAsia="宋体" w:cs="宋体"/>
                <w:sz w:val="24"/>
                <w:szCs w:val="24"/>
              </w:rPr>
              <w:t>提供详细的业务架构、技术架构、数据架构方案。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数据集成能力：实时集成</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界面集成，支持C/S版本</w:t>
            </w:r>
            <w:r>
              <w:rPr>
                <w:rFonts w:hint="eastAsia" w:ascii="宋体" w:hAnsi="宋体" w:eastAsia="宋体" w:cs="宋体"/>
                <w:sz w:val="24"/>
                <w:szCs w:val="24"/>
                <w:lang w:val="en-US" w:eastAsia="zh-CN"/>
              </w:rPr>
              <w:t>及</w:t>
            </w:r>
            <w:r>
              <w:rPr>
                <w:rFonts w:hint="eastAsia" w:ascii="宋体" w:hAnsi="宋体" w:eastAsia="宋体" w:cs="宋体"/>
                <w:sz w:val="24"/>
                <w:szCs w:val="24"/>
              </w:rPr>
              <w:t>B/S版本，支持自动化升级；</w:t>
            </w:r>
          </w:p>
          <w:p>
            <w:pPr>
              <w:rPr>
                <w:rFonts w:hint="eastAsia" w:ascii="宋体" w:hAnsi="宋体" w:eastAsia="宋体" w:cs="宋体"/>
                <w:sz w:val="24"/>
                <w:szCs w:val="24"/>
              </w:rPr>
            </w:pPr>
            <w:r>
              <w:rPr>
                <w:rFonts w:hint="eastAsia" w:ascii="宋体" w:hAnsi="宋体" w:eastAsia="宋体" w:cs="宋体"/>
                <w:sz w:val="24"/>
                <w:szCs w:val="24"/>
              </w:rPr>
              <w:t>支持界面自定义显示方式、界面自定义显示内容等；</w:t>
            </w:r>
          </w:p>
          <w:p>
            <w:pPr>
              <w:rPr>
                <w:rFonts w:hint="eastAsia" w:ascii="宋体" w:hAnsi="宋体" w:eastAsia="宋体" w:cs="宋体"/>
                <w:sz w:val="24"/>
                <w:szCs w:val="24"/>
              </w:rPr>
            </w:pPr>
            <w:r>
              <w:rPr>
                <w:rFonts w:hint="eastAsia" w:ascii="宋体" w:hAnsi="宋体" w:eastAsia="宋体" w:cs="宋体"/>
                <w:sz w:val="24"/>
                <w:szCs w:val="24"/>
              </w:rPr>
              <w:t>实时数据集成、支持MQ、kafka等；</w:t>
            </w:r>
          </w:p>
          <w:p>
            <w:pPr>
              <w:rPr>
                <w:rFonts w:hint="eastAsia" w:ascii="宋体" w:hAnsi="宋体" w:eastAsia="宋体" w:cs="宋体"/>
                <w:sz w:val="24"/>
                <w:szCs w:val="24"/>
              </w:rPr>
            </w:pPr>
            <w:r>
              <w:rPr>
                <w:rFonts w:hint="eastAsia" w:ascii="宋体" w:hAnsi="宋体" w:eastAsia="宋体" w:cs="宋体"/>
                <w:sz w:val="24"/>
                <w:szCs w:val="24"/>
              </w:rPr>
              <w:t>支持场景包括医嘱、手术、病历、诊断等。用户可自定义配置场景内容。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数据集成能力：离线集成</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支持自定义离线采集的频率与范围，提供界面可视化；</w:t>
            </w:r>
          </w:p>
          <w:p>
            <w:pPr>
              <w:rPr>
                <w:rFonts w:hint="eastAsia" w:ascii="宋体" w:hAnsi="宋体" w:eastAsia="宋体" w:cs="宋体"/>
                <w:sz w:val="24"/>
                <w:szCs w:val="24"/>
              </w:rPr>
            </w:pPr>
            <w:r>
              <w:rPr>
                <w:rFonts w:hint="eastAsia" w:ascii="宋体" w:hAnsi="宋体" w:eastAsia="宋体" w:cs="宋体"/>
                <w:sz w:val="24"/>
                <w:szCs w:val="24"/>
              </w:rPr>
              <w:t>提供详细的接口文档；</w:t>
            </w:r>
          </w:p>
          <w:p>
            <w:pPr>
              <w:rPr>
                <w:rFonts w:hint="eastAsia" w:ascii="宋体" w:hAnsi="宋体" w:eastAsia="宋体" w:cs="宋体"/>
                <w:sz w:val="24"/>
                <w:szCs w:val="24"/>
              </w:rPr>
            </w:pPr>
            <w:r>
              <w:rPr>
                <w:rFonts w:hint="eastAsia" w:ascii="宋体" w:hAnsi="宋体" w:eastAsia="宋体" w:cs="宋体"/>
                <w:sz w:val="24"/>
                <w:szCs w:val="24"/>
              </w:rPr>
              <w:t>支持数据库数据、表格数据、web服务等多种接口方式。提供可视化界面；</w:t>
            </w:r>
          </w:p>
          <w:p>
            <w:pPr>
              <w:rPr>
                <w:rFonts w:hint="eastAsia" w:ascii="宋体" w:hAnsi="宋体" w:eastAsia="宋体" w:cs="宋体"/>
                <w:sz w:val="24"/>
                <w:szCs w:val="24"/>
              </w:rPr>
            </w:pPr>
            <w:r>
              <w:rPr>
                <w:rFonts w:hint="eastAsia" w:ascii="宋体" w:hAnsi="宋体" w:eastAsia="宋体" w:cs="宋体"/>
                <w:sz w:val="24"/>
                <w:szCs w:val="24"/>
              </w:rPr>
              <w:t>可以按照门诊、出院、在院分类采集。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数据集成能力：历史数据集成</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对3个月的以患者为维度的全量数据集成，包括就诊信息、诊断信息、医嘱信息、护理信息、收费信息、医保结算信息等。</w:t>
            </w:r>
            <w:r>
              <w:rPr>
                <w:rFonts w:hint="eastAsia" w:ascii="宋体" w:hAnsi="宋体" w:eastAsia="宋体" w:cs="宋体"/>
                <w:sz w:val="24"/>
                <w:szCs w:val="24"/>
                <w:lang w:val="en-US" w:eastAsia="zh-CN"/>
              </w:rPr>
              <w:t>可</w:t>
            </w:r>
            <w:r>
              <w:rPr>
                <w:rFonts w:hint="eastAsia" w:ascii="宋体" w:hAnsi="宋体" w:eastAsia="宋体" w:cs="宋体"/>
                <w:sz w:val="24"/>
                <w:szCs w:val="24"/>
              </w:rPr>
              <w:t>提供详细的清单；</w:t>
            </w:r>
          </w:p>
          <w:p>
            <w:pPr>
              <w:rPr>
                <w:rFonts w:hint="eastAsia" w:ascii="宋体" w:hAnsi="宋体" w:eastAsia="宋体" w:cs="宋体"/>
                <w:sz w:val="24"/>
                <w:szCs w:val="24"/>
              </w:rPr>
            </w:pPr>
            <w:r>
              <w:rPr>
                <w:rFonts w:hint="eastAsia" w:ascii="宋体" w:hAnsi="宋体" w:eastAsia="宋体" w:cs="宋体"/>
                <w:sz w:val="24"/>
                <w:szCs w:val="24"/>
              </w:rPr>
              <w:t>可视化历史数据集成的情况，包括不限于任务信息、日志信息（成功/失败）。提供界面可视化。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数据质控能力：元数据管理</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可查看整个数据流的库/表说明；</w:t>
            </w:r>
          </w:p>
          <w:p>
            <w:pPr>
              <w:rPr>
                <w:rFonts w:hint="eastAsia" w:ascii="宋体" w:hAnsi="宋体" w:eastAsia="宋体" w:cs="宋体"/>
                <w:sz w:val="24"/>
                <w:szCs w:val="24"/>
              </w:rPr>
            </w:pPr>
            <w:r>
              <w:rPr>
                <w:rFonts w:hint="eastAsia" w:ascii="宋体" w:hAnsi="宋体" w:eastAsia="宋体" w:cs="宋体"/>
                <w:sz w:val="24"/>
                <w:szCs w:val="24"/>
              </w:rPr>
              <w:t>可查看数据流表级别的血缘关系。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数据质控能力：主数据管理</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完整的字典表、及基于真实数据的字典映射；</w:t>
            </w:r>
          </w:p>
          <w:p>
            <w:pPr>
              <w:rPr>
                <w:rFonts w:hint="eastAsia" w:ascii="宋体" w:hAnsi="宋体" w:eastAsia="宋体" w:cs="宋体"/>
                <w:sz w:val="24"/>
                <w:szCs w:val="24"/>
              </w:rPr>
            </w:pPr>
            <w:r>
              <w:rPr>
                <w:rFonts w:hint="eastAsia" w:ascii="宋体" w:hAnsi="宋体" w:eastAsia="宋体" w:cs="宋体"/>
                <w:sz w:val="24"/>
                <w:szCs w:val="24"/>
              </w:rPr>
              <w:t>用户可自定义字典映射值；</w:t>
            </w:r>
          </w:p>
          <w:p>
            <w:pPr>
              <w:rPr>
                <w:rFonts w:hint="eastAsia" w:ascii="宋体" w:hAnsi="宋体" w:eastAsia="宋体" w:cs="宋体"/>
                <w:sz w:val="24"/>
                <w:szCs w:val="24"/>
              </w:rPr>
            </w:pPr>
            <w:r>
              <w:rPr>
                <w:rFonts w:hint="eastAsia" w:ascii="宋体" w:hAnsi="宋体" w:eastAsia="宋体" w:cs="宋体"/>
                <w:sz w:val="24"/>
                <w:szCs w:val="24"/>
              </w:rPr>
              <w:t>医院的科室字典等主数据维护。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数据质控能力：预处理能力</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支持字典映射，实现数据的初始化归一；支持日期格式的提取；支持大文本的章节拆解；支持数值的提取；支持数据加密；支持空格处理；支持自定义配置字段的处理方式；</w:t>
            </w:r>
          </w:p>
          <w:p>
            <w:pPr>
              <w:rPr>
                <w:rFonts w:hint="eastAsia" w:ascii="宋体" w:hAnsi="宋体" w:eastAsia="宋体" w:cs="宋体"/>
                <w:sz w:val="24"/>
                <w:szCs w:val="24"/>
              </w:rPr>
            </w:pPr>
            <w:r>
              <w:rPr>
                <w:rFonts w:hint="eastAsia" w:ascii="宋体" w:hAnsi="宋体" w:eastAsia="宋体" w:cs="宋体"/>
                <w:sz w:val="24"/>
                <w:szCs w:val="24"/>
              </w:rPr>
              <w:t>以上内容均支持现场自定义，界面可视化；</w:t>
            </w:r>
          </w:p>
          <w:p>
            <w:pPr>
              <w:rPr>
                <w:rFonts w:hint="eastAsia" w:ascii="宋体" w:hAnsi="宋体" w:eastAsia="宋体" w:cs="宋体"/>
                <w:sz w:val="24"/>
                <w:szCs w:val="24"/>
              </w:rPr>
            </w:pPr>
            <w:r>
              <w:rPr>
                <w:rFonts w:hint="eastAsia" w:ascii="宋体" w:hAnsi="宋体" w:eastAsia="宋体" w:cs="宋体"/>
                <w:sz w:val="24"/>
                <w:szCs w:val="24"/>
              </w:rPr>
              <w:t>提供详细的预处理清单方案。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数据质控能力</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支持完整性</w:t>
            </w:r>
            <w:r>
              <w:rPr>
                <w:rFonts w:hint="eastAsia" w:ascii="宋体" w:hAnsi="宋体" w:eastAsia="宋体" w:cs="宋体"/>
                <w:sz w:val="24"/>
                <w:szCs w:val="24"/>
                <w:lang w:eastAsia="zh-CN"/>
              </w:rPr>
              <w:t>、</w:t>
            </w:r>
            <w:r>
              <w:rPr>
                <w:rFonts w:hint="eastAsia" w:ascii="宋体" w:hAnsi="宋体" w:eastAsia="宋体" w:cs="宋体"/>
                <w:sz w:val="24"/>
                <w:szCs w:val="24"/>
              </w:rPr>
              <w:t>唯一性</w:t>
            </w:r>
            <w:r>
              <w:rPr>
                <w:rFonts w:hint="eastAsia" w:ascii="宋体" w:hAnsi="宋体" w:eastAsia="宋体" w:cs="宋体"/>
                <w:sz w:val="24"/>
                <w:szCs w:val="24"/>
                <w:lang w:eastAsia="zh-CN"/>
              </w:rPr>
              <w:t>、</w:t>
            </w:r>
            <w:r>
              <w:rPr>
                <w:rFonts w:hint="eastAsia" w:ascii="宋体" w:hAnsi="宋体" w:eastAsia="宋体" w:cs="宋体"/>
                <w:sz w:val="24"/>
                <w:szCs w:val="24"/>
              </w:rPr>
              <w:t>关联性检查，支持某个条件下必须为空、支持某个条件下必须不为空；</w:t>
            </w:r>
          </w:p>
          <w:p>
            <w:pPr>
              <w:rPr>
                <w:rFonts w:hint="eastAsia" w:ascii="宋体" w:hAnsi="宋体" w:eastAsia="宋体" w:cs="宋体"/>
                <w:sz w:val="24"/>
                <w:szCs w:val="24"/>
              </w:rPr>
            </w:pPr>
            <w:r>
              <w:rPr>
                <w:rFonts w:hint="eastAsia" w:ascii="宋体" w:hAnsi="宋体" w:eastAsia="宋体" w:cs="宋体"/>
                <w:sz w:val="24"/>
                <w:szCs w:val="24"/>
              </w:rPr>
              <w:t>支持日期格式</w:t>
            </w:r>
            <w:r>
              <w:rPr>
                <w:rFonts w:hint="eastAsia" w:ascii="宋体" w:hAnsi="宋体" w:eastAsia="宋体" w:cs="宋体"/>
                <w:sz w:val="24"/>
                <w:szCs w:val="24"/>
                <w:lang w:eastAsia="zh-CN"/>
              </w:rPr>
              <w:t>、</w:t>
            </w:r>
            <w:r>
              <w:rPr>
                <w:rFonts w:hint="eastAsia" w:ascii="宋体" w:hAnsi="宋体" w:eastAsia="宋体" w:cs="宋体"/>
                <w:sz w:val="24"/>
                <w:szCs w:val="24"/>
              </w:rPr>
              <w:t>数值格式</w:t>
            </w:r>
            <w:r>
              <w:rPr>
                <w:rFonts w:hint="eastAsia" w:ascii="宋体" w:hAnsi="宋体" w:eastAsia="宋体" w:cs="宋体"/>
                <w:sz w:val="24"/>
                <w:szCs w:val="24"/>
                <w:lang w:eastAsia="zh-CN"/>
              </w:rPr>
              <w:t>、</w:t>
            </w:r>
            <w:r>
              <w:rPr>
                <w:rFonts w:hint="eastAsia" w:ascii="宋体" w:hAnsi="宋体" w:eastAsia="宋体" w:cs="宋体"/>
                <w:sz w:val="24"/>
                <w:szCs w:val="24"/>
              </w:rPr>
              <w:t>质控标准配置、权重配置等</w:t>
            </w:r>
            <w:r>
              <w:rPr>
                <w:rFonts w:hint="eastAsia" w:ascii="宋体" w:hAnsi="宋体" w:eastAsia="宋体" w:cs="宋体"/>
                <w:sz w:val="24"/>
                <w:szCs w:val="24"/>
                <w:lang w:val="en-US" w:eastAsia="zh-CN"/>
              </w:rPr>
              <w:t>功能</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数据治理能力：标准化能力</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支持归一化模型管理；</w:t>
            </w:r>
          </w:p>
          <w:p>
            <w:pPr>
              <w:rPr>
                <w:rFonts w:hint="eastAsia" w:ascii="宋体" w:hAnsi="宋体" w:eastAsia="宋体" w:cs="宋体"/>
                <w:sz w:val="24"/>
                <w:szCs w:val="24"/>
              </w:rPr>
            </w:pPr>
            <w:r>
              <w:rPr>
                <w:rFonts w:hint="eastAsia" w:ascii="宋体" w:hAnsi="宋体" w:eastAsia="宋体" w:cs="宋体"/>
                <w:sz w:val="24"/>
                <w:szCs w:val="24"/>
              </w:rPr>
              <w:t>支持可自定义配置输出字段；</w:t>
            </w:r>
          </w:p>
          <w:p>
            <w:pPr>
              <w:rPr>
                <w:rFonts w:hint="eastAsia" w:ascii="宋体" w:hAnsi="宋体" w:eastAsia="宋体" w:cs="宋体"/>
                <w:sz w:val="24"/>
                <w:szCs w:val="24"/>
              </w:rPr>
            </w:pPr>
            <w:r>
              <w:rPr>
                <w:rFonts w:hint="eastAsia" w:ascii="宋体" w:hAnsi="宋体" w:eastAsia="宋体" w:cs="宋体"/>
                <w:sz w:val="24"/>
                <w:szCs w:val="24"/>
              </w:rPr>
              <w:t>支持NLP实体识别结果的归一化。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196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数据治理能力：结构化能力</w:t>
            </w:r>
          </w:p>
        </w:tc>
        <w:tc>
          <w:tcPr>
            <w:tcW w:w="5947"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4"/>
                <w:szCs w:val="24"/>
              </w:rPr>
            </w:pPr>
            <w:r>
              <w:rPr>
                <w:rFonts w:hint="eastAsia" w:ascii="宋体" w:hAnsi="宋体" w:eastAsia="宋体" w:cs="宋体"/>
                <w:sz w:val="24"/>
                <w:szCs w:val="24"/>
              </w:rPr>
              <w:t>支持结构化模型管理；</w:t>
            </w:r>
          </w:p>
          <w:p>
            <w:pPr>
              <w:rPr>
                <w:rFonts w:hint="eastAsia" w:ascii="宋体" w:hAnsi="宋体" w:eastAsia="宋体" w:cs="宋体"/>
                <w:sz w:val="24"/>
                <w:szCs w:val="24"/>
              </w:rPr>
            </w:pPr>
            <w:r>
              <w:rPr>
                <w:rFonts w:hint="eastAsia" w:ascii="宋体" w:hAnsi="宋体" w:eastAsia="宋体" w:cs="宋体"/>
                <w:sz w:val="24"/>
                <w:szCs w:val="24"/>
              </w:rPr>
              <w:t>支持可自定义配置输出的实体、关系、二维表；</w:t>
            </w:r>
          </w:p>
          <w:p>
            <w:pPr>
              <w:rPr>
                <w:rFonts w:hint="eastAsia" w:ascii="宋体" w:hAnsi="宋体" w:eastAsia="宋体" w:cs="宋体"/>
                <w:sz w:val="24"/>
                <w:szCs w:val="24"/>
              </w:rPr>
            </w:pPr>
            <w:r>
              <w:rPr>
                <w:rFonts w:hint="eastAsia" w:ascii="宋体" w:hAnsi="宋体" w:eastAsia="宋体" w:cs="宋体"/>
                <w:sz w:val="24"/>
                <w:szCs w:val="24"/>
              </w:rPr>
              <w:t>支持现病史、既往史、辅助检查、病理报告、影像报告、出院小结等基于国家癌症中心国家肿瘤质控中心17个癌种规范化诊疗质量控制指标（2022版）、国家卫健委《肿瘤专业医疗质量控制指标（2023版）》、国家卫健委《国家三级公立医院绩效考核操作手册（</w:t>
            </w:r>
            <w:r>
              <w:rPr>
                <w:rFonts w:hint="eastAsia" w:ascii="宋体" w:hAnsi="宋体" w:cs="宋体"/>
                <w:sz w:val="24"/>
                <w:szCs w:val="24"/>
                <w:lang w:eastAsia="zh-CN"/>
              </w:rPr>
              <w:t>2025</w:t>
            </w:r>
            <w:r>
              <w:rPr>
                <w:rFonts w:hint="eastAsia" w:ascii="宋体" w:hAnsi="宋体" w:eastAsia="宋体" w:cs="宋体"/>
                <w:sz w:val="24"/>
                <w:szCs w:val="24"/>
              </w:rPr>
              <w:t>版）》肿瘤指标相关需求的文本结构化；</w:t>
            </w:r>
          </w:p>
          <w:p>
            <w:pPr>
              <w:rPr>
                <w:rFonts w:hint="eastAsia" w:ascii="宋体" w:hAnsi="宋体" w:eastAsia="宋体" w:cs="宋体"/>
                <w:sz w:val="24"/>
                <w:szCs w:val="24"/>
              </w:rPr>
            </w:pPr>
            <w:r>
              <w:rPr>
                <w:rFonts w:hint="eastAsia" w:ascii="宋体" w:hAnsi="宋体" w:eastAsia="宋体" w:cs="宋体"/>
                <w:sz w:val="24"/>
                <w:szCs w:val="24"/>
              </w:rPr>
              <w:t>支持诊断名称的TNM分期结构化；</w:t>
            </w:r>
          </w:p>
          <w:p>
            <w:pPr>
              <w:rPr>
                <w:rFonts w:hint="eastAsia" w:ascii="宋体" w:hAnsi="宋体" w:eastAsia="宋体" w:cs="宋体"/>
                <w:sz w:val="24"/>
                <w:szCs w:val="24"/>
              </w:rPr>
            </w:pPr>
            <w:r>
              <w:rPr>
                <w:rFonts w:hint="eastAsia" w:ascii="宋体" w:hAnsi="宋体" w:eastAsia="宋体" w:cs="宋体"/>
                <w:sz w:val="24"/>
                <w:szCs w:val="24"/>
              </w:rPr>
              <w:t>支持文本提取手术名称、药物名称、诊断名称、临床分期、TNM分期、病理诊断、药物类别、药物治疗方案、检查项目名称、放疗、不良反应等信息。</w:t>
            </w:r>
          </w:p>
        </w:tc>
      </w:tr>
    </w:tbl>
    <w:p>
      <w:pPr>
        <w:rPr>
          <w:rFonts w:ascii="仿宋" w:hAnsi="仿宋" w:eastAsia="仿宋" w:cs="仿宋_GB2312"/>
          <w:b/>
          <w:bCs/>
          <w:sz w:val="32"/>
          <w:szCs w:val="32"/>
        </w:rPr>
      </w:pPr>
    </w:p>
    <w:p>
      <w:pPr>
        <w:numPr>
          <w:ilvl w:val="0"/>
          <w:numId w:val="1"/>
        </w:numPr>
        <w:rPr>
          <w:rFonts w:ascii="仿宋" w:hAnsi="仿宋" w:eastAsia="仿宋" w:cs="仿宋_GB2312"/>
          <w:b/>
          <w:bCs/>
          <w:sz w:val="32"/>
          <w:szCs w:val="32"/>
        </w:rPr>
      </w:pPr>
      <w:r>
        <w:rPr>
          <w:rFonts w:hint="eastAsia" w:ascii="仿宋" w:hAnsi="仿宋" w:eastAsia="仿宋" w:cs="仿宋_GB2312"/>
          <w:b/>
          <w:bCs/>
          <w:sz w:val="32"/>
          <w:szCs w:val="32"/>
        </w:rPr>
        <w:t>其他要求</w:t>
      </w:r>
    </w:p>
    <w:p>
      <w:pPr>
        <w:pStyle w:val="16"/>
        <w:numPr>
          <w:numId w:val="0"/>
        </w:numPr>
        <w:wordWrap/>
        <w:spacing w:before="0" w:beforeAutospacing="0" w:after="0" w:afterAutospacing="0" w:line="360" w:lineRule="auto"/>
        <w:ind w:left="0" w:leftChars="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1、应结合我院实际医疗及管理需要，对系统进行客户化修改，包括但不限于结合医院实际管理需求；同时不得使用主管部门禁止使用的操作系统及数据库。</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于本项目需符合国产化要求，必须配备正版的国产化操作系统、数据库、中间件及前端国产化工作站。同时本项目验收前须提供福建省信息技术应用创新适配中心开展的信息技术应用创新符合性测试，并提供相关的证明。</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本项目系统需符合《信息安全技术网络安全等级保护基本要求》GB/T22239-2019（三级）要求（下文简称：三级等保2.0），并在三级等保2.0评审中协助完成本系统评审工作。</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年内免费实施政策性国家、省市各平台的数据接口、数据上传等服务及免费实施国密改造、国产化改造，包括但不限于：福建省卫健委居民健康综合服务平台、福建省检查检验结果互联互通互认平台、福建省卫健委多码融合项目等，产生相应指标，推送至医疗平台接口中（涉及其他系统，应与其他系统配合实施）。</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本项目系统应提供与医院HIS，电子病历、危急值平台、报告平台、麻醉耗材、患者360（含HIS360、CDR360）等系统无缝集成接口，符合电子病历6级、医院的互联互通5级、智慧医院4级的建设要求。</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本项目为交钥匙工程，本项目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与各业务系统及设备的数据接口由中标人自行负责。本项目涉及院内现有各业务系统接口的，采购人不再向中标人支付接口费用。</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具备与集成平台通过统一的数据接口，实现浏览各检查报告具备通过系统集成平台按照国家、院内、院级数据集标准进行数据交换。具备多模式下数据交换接口的切换管理，诸如：集成平台出现故障时，可切换成应用系统服务接口模式或数据表模式，集成平台恢复时，可重新切换成集成平台。</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根据国家《医院信息系统功能规范》第十二条以及国家信息化建设审计要求，必须提供完整的总体设计报告、需求分析说明</w:t>
      </w:r>
      <w:r>
        <w:rPr>
          <w:rFonts w:hint="eastAsia" w:ascii="仿宋_GB2312" w:hAnsi="仿宋_GB2312" w:eastAsia="仿宋_GB2312" w:cs="仿宋_GB2312"/>
          <w:strike w:val="0"/>
          <w:dstrike w:val="0"/>
          <w:color w:val="auto"/>
          <w:sz w:val="32"/>
          <w:szCs w:val="32"/>
          <w:lang w:val="en-US" w:eastAsia="zh-CN"/>
        </w:rPr>
        <w:t>书、上线</w:t>
      </w:r>
      <w:r>
        <w:rPr>
          <w:rFonts w:hint="eastAsia" w:ascii="仿宋_GB2312" w:hAnsi="仿宋_GB2312" w:eastAsia="仿宋_GB2312" w:cs="仿宋_GB2312"/>
          <w:color w:val="auto"/>
          <w:sz w:val="32"/>
          <w:szCs w:val="32"/>
          <w:lang w:val="en-US" w:eastAsia="zh-CN"/>
        </w:rPr>
        <w:t>测试报告、操作使用手册、系统维护手册等。</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据具备各数据表基础数据项的完整性，诸如：数据的创建人、创建时间、最后修改人、最后修改时间等；具备应用系统数据修改痕迹管理，各项核心业务的数据修改必须以日志形式保存，数据修改日志至少必须有“数据基础信息”、“修改前数据”、“修改后数据”、“修改人”、“修改时间”五个部分核心数据项组成；具备应用系统可以手动设置本地日志的保存目录，并自动必须定期清除。</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所有的工作流程节点（诸如：工作环节名称、患者ID、操作人、操作时间等）必须发送至全院工作流程管理平台进行接收、存储；本项目所涉及的影像文件（照片、图像等），则必须与全院统一影像数据中台实现交互，全部由全院统一影像数据中台进行管理（接收、存储、调阅等），原则上本项目服务器及应用系统不保存所涉及的影像文件（照片、图像等）；各具体接口技术方案待实施时由采购人提供。</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与医院现有CA数字签名功能实现对接，满足医院各法规需要。</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w:t>
      </w:r>
      <w:r>
        <w:rPr>
          <w:rFonts w:hint="eastAsia" w:ascii="仿宋_GB2312" w:hAnsi="仿宋_GB2312" w:eastAsia="仿宋_GB2312" w:cs="仿宋_GB2312"/>
          <w:color w:val="auto"/>
          <w:sz w:val="32"/>
          <w:szCs w:val="32"/>
        </w:rPr>
        <w:t>项目</w:t>
      </w:r>
      <w:r>
        <w:rPr>
          <w:rFonts w:hint="eastAsia" w:ascii="仿宋_GB2312" w:hAnsi="仿宋_GB2312" w:eastAsia="仿宋_GB2312" w:cs="仿宋_GB2312"/>
          <w:color w:val="auto"/>
          <w:sz w:val="32"/>
          <w:szCs w:val="32"/>
          <w:lang w:val="en-US" w:eastAsia="zh-CN"/>
        </w:rPr>
        <w:t>系统</w:t>
      </w:r>
      <w:r>
        <w:rPr>
          <w:rFonts w:hint="eastAsia" w:ascii="仿宋_GB2312" w:hAnsi="仿宋_GB2312" w:eastAsia="仿宋_GB2312" w:cs="仿宋_GB2312"/>
          <w:color w:val="auto"/>
          <w:sz w:val="32"/>
          <w:szCs w:val="32"/>
        </w:rPr>
        <w:t>若需接入医院APP(实现院外移动端查询)，则中标人应提供H5接口，并支付相应接口费用（不超过3万元），</w:t>
      </w:r>
      <w:r>
        <w:rPr>
          <w:rFonts w:hint="eastAsia" w:ascii="仿宋_GB2312" w:hAnsi="仿宋_GB2312" w:eastAsia="仿宋_GB2312" w:cs="仿宋_GB2312"/>
          <w:color w:val="auto"/>
          <w:sz w:val="32"/>
          <w:szCs w:val="32"/>
          <w:lang w:val="en-US" w:eastAsia="zh-CN"/>
        </w:rPr>
        <w:t>是否需接入医院APP以项目验收时采购人需求为准。</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在本项目系统软件使用及维保有效期内，本项目软件在每个使用科室使用的终端数量不受限制，数据不得加密，不得使用加密狗、打印加密、功能加密等任何软件使用约束。</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本项目软件部分按总价进行报价，不能以安装工作站数量进行报价。</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本项目系统需完成旧系统中的历史数据导入，旧系统中非自动产生的数据（如手工输入值等），在新系统中可不体现或以默认值体现。若有涉及接口费用，由中标方负责，采购人不再向中标人支付接口费用。</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本项目软件版面色彩、风格等应按医院要求设计制作；软件标题只能出现医院logo及系统名称，不能出现公司名称，公司名称允许在帮助（help）的关于（about）中出现。具体版面另行通知。</w:t>
      </w:r>
    </w:p>
    <w:p>
      <w:pPr>
        <w:pStyle w:val="16"/>
        <w:numPr>
          <w:ilvl w:val="0"/>
          <w:numId w:val="2"/>
        </w:numPr>
        <w:wordWrap/>
        <w:spacing w:before="0" w:beforeAutospacing="0" w:after="0" w:afterAutospacing="0" w:line="360" w:lineRule="auto"/>
        <w:ind w:left="0" w:leftChars="0" w:right="0" w:firstLine="48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本项目系统安装调试并经验收合格后，应对采购方的相关人员提供关于系统应用时技术和操作方面的培训。相关培训费用应包含在投标总价中。</w:t>
      </w:r>
    </w:p>
    <w:p>
      <w:pPr>
        <w:pStyle w:val="2"/>
        <w:widowControl w:val="0"/>
        <w:numPr>
          <w:ilvl w:val="0"/>
          <w:numId w:val="1"/>
        </w:numPr>
        <w:overflowPunct w:val="0"/>
        <w:autoSpaceDE w:val="0"/>
        <w:autoSpaceDN w:val="0"/>
        <w:adjustRightInd w:val="0"/>
        <w:ind w:left="0" w:leftChars="0" w:firstLine="0" w:firstLineChars="0"/>
        <w:jc w:val="both"/>
        <w:textAlignment w:val="baseline"/>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调研说明</w:t>
      </w:r>
    </w:p>
    <w:p>
      <w:pPr>
        <w:shd w:val="solid" w:color="FFFFFF" w:fill="auto"/>
        <w:autoSpaceDN w:val="0"/>
        <w:spacing w:line="560"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b w:val="0"/>
          <w:bCs/>
          <w:sz w:val="32"/>
          <w:szCs w:val="32"/>
          <w:shd w:val="clear" w:color="auto" w:fill="FFFFFF"/>
          <w:lang w:val="en-US" w:eastAsia="zh-CN"/>
        </w:rPr>
        <w:t>报名参加本次</w:t>
      </w:r>
      <w:r>
        <w:rPr>
          <w:rFonts w:hint="eastAsia" w:ascii="仿宋_GB2312" w:hAnsi="仿宋_GB2312" w:eastAsia="仿宋_GB2312" w:cs="仿宋_GB2312"/>
          <w:b w:val="0"/>
          <w:bCs/>
          <w:sz w:val="32"/>
          <w:szCs w:val="32"/>
          <w:shd w:val="clear" w:color="auto" w:fill="FFFFFF"/>
        </w:rPr>
        <w:t>调研</w:t>
      </w:r>
      <w:r>
        <w:rPr>
          <w:rFonts w:hint="eastAsia" w:ascii="仿宋_GB2312" w:hAnsi="仿宋_GB2312" w:eastAsia="仿宋_GB2312" w:cs="仿宋_GB2312"/>
          <w:b w:val="0"/>
          <w:bCs/>
          <w:sz w:val="32"/>
          <w:szCs w:val="32"/>
          <w:shd w:val="clear" w:color="auto" w:fill="FFFFFF"/>
          <w:lang w:val="en-US" w:eastAsia="zh-CN"/>
        </w:rPr>
        <w:t>的供应商、厂家需</w:t>
      </w:r>
      <w:r>
        <w:rPr>
          <w:rFonts w:hint="eastAsia" w:ascii="仿宋_GB2312" w:hAnsi="仿宋_GB2312" w:eastAsia="仿宋_GB2312" w:cs="仿宋_GB2312"/>
          <w:b w:val="0"/>
          <w:bCs/>
          <w:sz w:val="32"/>
          <w:szCs w:val="32"/>
          <w:shd w:val="clear" w:color="auto" w:fill="FFFFFF"/>
        </w:rPr>
        <w:t>提供如下相关资料</w:t>
      </w:r>
      <w:r>
        <w:rPr>
          <w:rFonts w:hint="eastAsia" w:ascii="仿宋_GB2312" w:hAnsi="仿宋_GB2312" w:eastAsia="仿宋_GB2312" w:cs="仿宋_GB2312"/>
          <w:b w:val="0"/>
          <w:bCs/>
          <w:sz w:val="32"/>
          <w:szCs w:val="32"/>
          <w:shd w:val="clear" w:color="auto" w:fill="FFFFFF"/>
          <w:lang w:eastAsia="zh-CN"/>
        </w:rPr>
        <w:t>。</w:t>
      </w:r>
    </w:p>
    <w:p>
      <w:pPr>
        <w:widowControl/>
        <w:numPr>
          <w:numId w:val="0"/>
        </w:numPr>
        <w:wordWrap/>
        <w:snapToGrid/>
        <w:spacing w:before="0" w:after="0" w:line="315" w:lineRule="atLeast"/>
        <w:ind w:left="0" w:leftChars="0" w:right="0" w:firstLine="640" w:firstLineChars="200"/>
        <w:jc w:val="both"/>
        <w:outlineLvl w:val="9"/>
        <w:rPr>
          <w:rFonts w:hint="eastAsia" w:ascii="仿宋_GB2312" w:hAnsi="仿宋_GB2312" w:eastAsia="仿宋_GB2312" w:cs="仿宋_GB2312"/>
          <w:color w:val="000000"/>
          <w:kern w:val="0"/>
          <w:sz w:val="32"/>
          <w:szCs w:val="32"/>
          <w:highlight w:val="none"/>
          <w:lang w:eastAsia="zh-CN"/>
        </w:rPr>
      </w:pPr>
      <w:r>
        <w:rPr>
          <w:rFonts w:hint="eastAsia" w:ascii="仿宋_GB2312" w:hAnsi="仿宋_GB2312" w:eastAsia="仿宋_GB2312" w:cs="仿宋_GB2312"/>
          <w:color w:val="000000"/>
          <w:kern w:val="0"/>
          <w:sz w:val="32"/>
          <w:szCs w:val="32"/>
          <w:highlight w:val="none"/>
          <w:lang w:val="en-US" w:eastAsia="zh-CN"/>
        </w:rPr>
        <w:t>1、</w:t>
      </w:r>
      <w:r>
        <w:rPr>
          <w:rFonts w:hint="eastAsia" w:ascii="仿宋_GB2312" w:hAnsi="仿宋_GB2312" w:eastAsia="仿宋_GB2312" w:cs="仿宋_GB2312"/>
          <w:color w:val="000000"/>
          <w:kern w:val="0"/>
          <w:sz w:val="32"/>
          <w:szCs w:val="32"/>
          <w:highlight w:val="none"/>
        </w:rPr>
        <w:t>报名请携带加盖公章的项目文件回执单、营业执照复印件、公司简介</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b w:val="0"/>
          <w:bCs/>
          <w:sz w:val="32"/>
          <w:szCs w:val="32"/>
          <w:shd w:val="clear" w:color="auto" w:fill="FFFFFF"/>
        </w:rPr>
        <w:t>提供设备彩页等</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color w:val="000000"/>
          <w:kern w:val="0"/>
          <w:sz w:val="32"/>
          <w:szCs w:val="32"/>
          <w:highlight w:val="none"/>
          <w:lang w:eastAsia="zh-CN"/>
        </w:rPr>
        <w:t>。</w:t>
      </w:r>
    </w:p>
    <w:p>
      <w:pPr>
        <w:pStyle w:val="2"/>
        <w:rPr>
          <w:rFonts w:hint="eastAsia"/>
          <w:lang w:eastAsia="zh-CN"/>
        </w:rPr>
      </w:pPr>
    </w:p>
    <w:p>
      <w:pPr>
        <w:widowControl/>
        <w:shd w:val="clear" w:color="auto" w:fill="FFFFFF"/>
        <w:wordWrap/>
        <w:snapToGrid/>
        <w:spacing w:before="0" w:after="0" w:line="500" w:lineRule="atLeast"/>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2、参与项目调研供应商代表的个人授权函（需加盖供应商公章）和身份证复印件。</w:t>
      </w:r>
    </w:p>
    <w:p>
      <w:pPr>
        <w:widowControl/>
        <w:shd w:val="clear" w:color="auto" w:fill="FFFFFF"/>
        <w:wordWrap/>
        <w:snapToGrid/>
        <w:spacing w:before="0" w:after="0" w:line="500" w:lineRule="atLeast"/>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rPr>
      </w:pPr>
      <w:r>
        <w:rPr>
          <w:rFonts w:hint="eastAsia" w:ascii="仿宋_GB2312" w:hAnsi="仿宋_GB2312" w:eastAsia="仿宋_GB2312" w:cs="仿宋_GB2312"/>
          <w:color w:val="000000"/>
          <w:spacing w:val="-8"/>
          <w:kern w:val="0"/>
          <w:sz w:val="32"/>
          <w:szCs w:val="32"/>
          <w:shd w:val="clear" w:color="auto" w:fill="FFFFFF"/>
        </w:rPr>
        <w:t>3、分别提供“信用中国”网站（www.creditchina.gov.cn）、“中国政府采购网”网站（http://www.ccgp.gov.cn/search/cr/）信用记录查询截图，无不良记录并加盖公章（截图查询日期必须在该公告日期内）。</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rPr>
        <w:t>4、</w:t>
      </w:r>
      <w:r>
        <w:rPr>
          <w:rFonts w:hint="eastAsia" w:ascii="仿宋_GB2312" w:hAnsi="仿宋_GB2312" w:eastAsia="仿宋_GB2312" w:cs="仿宋_GB2312"/>
          <w:color w:val="000000"/>
          <w:spacing w:val="-8"/>
          <w:kern w:val="0"/>
          <w:sz w:val="32"/>
          <w:szCs w:val="32"/>
          <w:shd w:val="clear" w:color="auto" w:fill="FFFFFF"/>
          <w:lang w:val="en-US" w:eastAsia="zh-CN"/>
        </w:rPr>
        <w:t>提供业绩清单及近3年省内同类项目中标书</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5、本调研会的报价仅做为本项目公开招标的预算限价；不做参与投标的限制条件；</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6、上述各参数将做为本项目招标的主要参数，不代表本项目公开招标的最终参数；</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r>
        <w:rPr>
          <w:rFonts w:hint="eastAsia" w:ascii="仿宋_GB2312" w:hAnsi="仿宋_GB2312" w:eastAsia="仿宋_GB2312" w:cs="仿宋_GB2312"/>
          <w:color w:val="000000"/>
          <w:spacing w:val="-8"/>
          <w:kern w:val="0"/>
          <w:sz w:val="32"/>
          <w:szCs w:val="32"/>
          <w:shd w:val="clear" w:color="auto" w:fill="FFFFFF"/>
          <w:lang w:val="en-US" w:eastAsia="zh-CN"/>
        </w:rPr>
        <w:t>7、参加调研会的公司应准备PPT材料（含方案介绍、服务及集成能力、应用案例、报价等）、技术参数等材料，每公司讲解时间30分钟（含答疑10分钟）；同时上述材料须交予院方留档（发送邮件到wlb@fjzlhospital.com，并提供U盘留档）。</w:t>
      </w:r>
    </w:p>
    <w:p>
      <w:pPr>
        <w:pStyle w:val="2"/>
        <w:numPr>
          <w:numId w:val="0"/>
        </w:numPr>
        <w:wordWrap/>
        <w:snapToGrid/>
        <w:spacing w:before="0" w:after="0"/>
        <w:ind w:left="0" w:leftChars="0" w:right="0" w:firstLine="640" w:firstLineChars="200"/>
        <w:jc w:val="both"/>
        <w:outlineLvl w:val="9"/>
        <w:rPr>
          <w:rFonts w:hint="eastAsia" w:ascii="仿宋_GB2312" w:hAnsi="仿宋_GB2312" w:eastAsia="仿宋_GB2312" w:cs="仿宋_GB2312"/>
          <w:color w:val="000000"/>
          <w:spacing w:val="-8"/>
          <w:kern w:val="0"/>
          <w:sz w:val="32"/>
          <w:szCs w:val="32"/>
          <w:shd w:val="clear" w:color="auto" w:fill="FFFFFF"/>
          <w:lang w:val="en-US" w:eastAsia="zh-CN"/>
        </w:rPr>
      </w:pPr>
    </w:p>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hd w:val="solid" w:color="FFFFFF" w:fill="auto"/>
        <w:autoSpaceDN w:val="0"/>
        <w:spacing w:line="420" w:lineRule="atLeast"/>
        <w:jc w:val="center"/>
        <w:rPr>
          <w:rFonts w:hint="eastAsia" w:ascii="仿宋_GB2312" w:hAnsi="仿宋_GB2312" w:eastAsia="仿宋_GB2312" w:cs="仿宋_GB2312"/>
          <w:b/>
          <w:bCs w:val="0"/>
          <w:color w:val="000000"/>
          <w:sz w:val="32"/>
          <w:szCs w:val="32"/>
          <w:shd w:val="clear" w:color="auto" w:fill="FFFFFF"/>
        </w:rPr>
      </w:pPr>
    </w:p>
    <w:p>
      <w:pPr>
        <w:shd w:val="solid" w:color="FFFFFF" w:fill="auto"/>
        <w:autoSpaceDN w:val="0"/>
        <w:spacing w:line="420" w:lineRule="atLeast"/>
        <w:jc w:val="center"/>
        <w:rPr>
          <w:rFonts w:hint="eastAsia" w:ascii="仿宋_GB2312" w:hAnsi="仿宋_GB2312" w:eastAsia="仿宋_GB2312" w:cs="仿宋_GB2312"/>
          <w:b/>
          <w:bCs w:val="0"/>
          <w:sz w:val="32"/>
          <w:szCs w:val="32"/>
          <w:shd w:val="clear" w:color="auto" w:fill="FFFFFF"/>
        </w:rPr>
      </w:pPr>
      <w:r>
        <w:rPr>
          <w:rFonts w:hint="eastAsia" w:ascii="仿宋_GB2312" w:hAnsi="仿宋_GB2312" w:eastAsia="仿宋_GB2312" w:cs="仿宋_GB2312"/>
          <w:b/>
          <w:bCs w:val="0"/>
          <w:color w:val="000000"/>
          <w:sz w:val="32"/>
          <w:szCs w:val="32"/>
          <w:shd w:val="clear" w:color="auto" w:fill="FFFFFF"/>
        </w:rPr>
        <w:t>项目文件回执单</w:t>
      </w:r>
    </w:p>
    <w:p>
      <w:pPr>
        <w:shd w:val="solid" w:color="FFFFFF" w:fill="auto"/>
        <w:autoSpaceDN w:val="0"/>
        <w:spacing w:line="420" w:lineRule="atLeast"/>
        <w:ind w:firstLine="640" w:firstLineChars="200"/>
        <w:jc w:val="both"/>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shd w:val="clear" w:color="auto" w:fill="FFFFFF"/>
        </w:rPr>
        <w:t>请有意向参与的公司在项目公示期内携带回执单至福建省肿瘤医院</w:t>
      </w:r>
      <w:r>
        <w:rPr>
          <w:rFonts w:hint="eastAsia" w:ascii="仿宋_GB2312" w:hAnsi="仿宋_GB2312" w:eastAsia="仿宋_GB2312" w:cs="仿宋_GB2312"/>
          <w:b w:val="0"/>
          <w:bCs/>
          <w:sz w:val="32"/>
          <w:szCs w:val="32"/>
          <w:shd w:val="clear" w:color="auto" w:fill="FFFFFF"/>
          <w:lang w:val="en-US" w:eastAsia="zh-CN"/>
        </w:rPr>
        <w:t>网络技术中心</w:t>
      </w:r>
      <w:r>
        <w:rPr>
          <w:rFonts w:hint="eastAsia" w:ascii="仿宋_GB2312" w:hAnsi="仿宋_GB2312" w:eastAsia="仿宋_GB2312" w:cs="仿宋_GB2312"/>
          <w:b w:val="0"/>
          <w:bCs/>
          <w:sz w:val="32"/>
          <w:szCs w:val="32"/>
          <w:shd w:val="clear" w:color="auto" w:fill="FFFFFF"/>
        </w:rPr>
        <w:t>报名。</w:t>
      </w:r>
    </w:p>
    <w:tbl>
      <w:tblPr>
        <w:tblW w:w="8154" w:type="dxa"/>
        <w:tblInd w:w="35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140"/>
        <w:gridCol w:w="2651"/>
        <w:gridCol w:w="2115"/>
        <w:gridCol w:w="22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504" w:hRule="exact"/>
        </w:trPr>
        <w:tc>
          <w:tcPr>
            <w:tcW w:w="1140" w:type="dxa"/>
            <w:tcBorders>
              <w:top w:val="single" w:color="000000" w:sz="8" w:space="0"/>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序号</w:t>
            </w:r>
          </w:p>
        </w:tc>
        <w:tc>
          <w:tcPr>
            <w:tcW w:w="2651"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lang w:val="en-US" w:eastAsia="zh-CN"/>
              </w:rPr>
              <w:t>项目</w:t>
            </w:r>
            <w:r>
              <w:rPr>
                <w:rFonts w:hint="eastAsia" w:ascii="仿宋_GB2312" w:hAnsi="仿宋_GB2312" w:eastAsia="仿宋_GB2312" w:cs="仿宋_GB2312"/>
                <w:b w:val="0"/>
                <w:bCs/>
                <w:sz w:val="28"/>
                <w:szCs w:val="28"/>
                <w:shd w:val="clear" w:color="auto" w:fill="FFFFFF"/>
              </w:rPr>
              <w:t>名称</w:t>
            </w:r>
          </w:p>
        </w:tc>
        <w:tc>
          <w:tcPr>
            <w:tcW w:w="2115"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数量</w:t>
            </w:r>
          </w:p>
        </w:tc>
        <w:tc>
          <w:tcPr>
            <w:tcW w:w="2248" w:type="dxa"/>
            <w:tcBorders>
              <w:top w:val="single" w:color="000000" w:sz="8" w:space="0"/>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品牌及型号</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1</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trHeight w:val="454" w:hRule="exact"/>
        </w:trPr>
        <w:tc>
          <w:tcPr>
            <w:tcW w:w="1140" w:type="dxa"/>
            <w:tcBorders>
              <w:top w:val="nil"/>
              <w:left w:val="single" w:color="000000" w:sz="8" w:space="0"/>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center"/>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2</w:t>
            </w:r>
          </w:p>
        </w:tc>
        <w:tc>
          <w:tcPr>
            <w:tcW w:w="2651"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115"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r>
              <w:rPr>
                <w:rFonts w:hint="eastAsia" w:ascii="仿宋_GB2312" w:hAnsi="仿宋_GB2312" w:eastAsia="仿宋_GB2312" w:cs="仿宋_GB2312"/>
                <w:b w:val="0"/>
                <w:bCs/>
                <w:sz w:val="28"/>
                <w:szCs w:val="28"/>
                <w:shd w:val="clear" w:color="auto" w:fill="FFFFFF"/>
              </w:rPr>
              <w:t xml:space="preserve"> </w:t>
            </w:r>
          </w:p>
        </w:tc>
        <w:tc>
          <w:tcPr>
            <w:tcW w:w="2248" w:type="dxa"/>
            <w:tcBorders>
              <w:top w:val="nil"/>
              <w:left w:val="nil"/>
              <w:bottom w:val="single" w:color="000000" w:sz="8" w:space="0"/>
              <w:right w:val="single" w:color="000000" w:sz="8" w:space="0"/>
            </w:tcBorders>
            <w:shd w:val="solid" w:color="FFFFFF" w:fill="auto"/>
            <w:tcMar>
              <w:top w:w="0" w:type="dxa"/>
              <w:left w:w="108" w:type="dxa"/>
              <w:bottom w:w="0" w:type="dxa"/>
              <w:right w:w="108" w:type="dxa"/>
            </w:tcMar>
            <w:vAlign w:val="center"/>
          </w:tcPr>
          <w:p>
            <w:pPr>
              <w:shd w:val="solid" w:color="FFFFFF" w:fill="auto"/>
              <w:autoSpaceDN w:val="0"/>
              <w:spacing w:line="420" w:lineRule="atLeast"/>
              <w:jc w:val="both"/>
              <w:rPr>
                <w:rFonts w:hint="eastAsia" w:ascii="仿宋_GB2312" w:hAnsi="仿宋_GB2312" w:eastAsia="仿宋_GB2312" w:cs="仿宋_GB2312"/>
                <w:b w:val="0"/>
                <w:bCs/>
                <w:sz w:val="28"/>
                <w:szCs w:val="28"/>
                <w:shd w:val="clear" w:color="auto" w:fill="FFFFFF"/>
              </w:rPr>
            </w:pPr>
          </w:p>
        </w:tc>
      </w:tr>
    </w:tbl>
    <w:p>
      <w:pPr>
        <w:shd w:val="solid" w:color="FFFFFF" w:fill="auto"/>
        <w:autoSpaceDN w:val="0"/>
        <w:spacing w:line="420" w:lineRule="atLeas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公司名称：</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 xml:space="preserve">联系人：　 </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联系电话：</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r>
        <w:rPr>
          <w:rFonts w:hint="eastAsia" w:ascii="仿宋_GB2312" w:hAnsi="仿宋_GB2312" w:eastAsia="仿宋_GB2312" w:cs="仿宋_GB2312"/>
          <w:b w:val="0"/>
          <w:bCs/>
          <w:sz w:val="32"/>
          <w:szCs w:val="32"/>
          <w:shd w:val="clear" w:color="auto" w:fill="FFFFFF"/>
        </w:rPr>
        <w:t>公司盖章：</w:t>
      </w:r>
    </w:p>
    <w:p>
      <w:pPr>
        <w:shd w:val="solid" w:color="FFFFFF" w:fill="auto"/>
        <w:autoSpaceDN w:val="0"/>
        <w:spacing w:line="500" w:lineRule="exact"/>
        <w:jc w:val="both"/>
        <w:rPr>
          <w:rFonts w:hint="eastAsia" w:ascii="仿宋_GB2312" w:hAnsi="仿宋_GB2312" w:eastAsia="仿宋_GB2312" w:cs="仿宋_GB2312"/>
          <w:b w:val="0"/>
          <w:bCs/>
          <w:sz w:val="32"/>
          <w:szCs w:val="32"/>
          <w:shd w:val="clear" w:color="auto" w:fill="FFFFFF"/>
        </w:rPr>
      </w:pPr>
    </w:p>
    <w:p>
      <w:pPr>
        <w:pStyle w:val="2"/>
        <w:rPr>
          <w:rFonts w:hint="eastAsia" w:ascii="仿宋_GB2312" w:hAnsi="仿宋_GB2312" w:eastAsia="仿宋_GB2312" w:cs="仿宋_GB2312"/>
          <w:b w:val="0"/>
          <w:bCs/>
          <w:sz w:val="32"/>
          <w:szCs w:val="32"/>
          <w:shd w:val="clear" w:color="auto" w:fill="FFFFFF"/>
        </w:rPr>
      </w:pPr>
    </w:p>
    <w:p>
      <w:pPr>
        <w:pStyle w:val="2"/>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福建省肿瘤医院</w:t>
      </w:r>
    </w:p>
    <w:p>
      <w:pPr>
        <w:pStyle w:val="2"/>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年  月  日</w:t>
      </w:r>
    </w:p>
    <w:p>
      <w:pPr>
        <w:widowControl/>
        <w:spacing w:line="315" w:lineRule="atLeast"/>
        <w:ind w:firstLine="640" w:firstLineChars="200"/>
        <w:rPr>
          <w:rFonts w:hint="eastAsia" w:ascii="仿宋" w:hAnsi="仿宋" w:eastAsia="仿宋" w:cs="仿宋_GB2312"/>
          <w:color w:val="000000"/>
          <w:kern w:val="0"/>
          <w:sz w:val="32"/>
          <w:szCs w:val="32"/>
        </w:rPr>
      </w:pPr>
    </w:p>
    <w:bookmarkEnd w:id="0"/>
    <w:sectPr>
      <w:footerReference r:id="rId4" w:type="default"/>
      <w:pgSz w:w="12240" w:h="15840"/>
      <w:pgMar w:top="1134" w:right="1587" w:bottom="1134" w:left="1587" w:header="720" w:footer="720" w:gutter="0"/>
      <w:cols w:space="72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lvetica">
    <w:altName w:val="Segoe Print"/>
    <w:panose1 w:val="020B0604020202020204"/>
    <w:charset w:val="00"/>
    <w:family w:val="auto"/>
    <w:pitch w:val="default"/>
    <w:sig w:usb0="00000003"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pple Color Emoji">
    <w:altName w:val="Calibri"/>
    <w:panose1 w:val="00000000000000000000"/>
    <w:charset w:val="00"/>
    <w:family w:val="auto"/>
    <w:pitch w:val="default"/>
    <w:sig w:usb0="00000003" w:usb1="18000000" w:usb2="14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r>
      <w:rPr>
        <w:rFonts w:ascii="Calibri" w:hAnsi="Calibri" w:eastAsia="宋体" w:cs="Times New Roman"/>
        <w:kern w:val="2"/>
        <w:sz w:val="18"/>
        <w:szCs w:val="18"/>
        <w:lang w:val="en-US" w:eastAsia="zh-CN" w:bidi="ar-SA"/>
      </w:rPr>
      <w:pict>
        <v:rect id="Quad Arrow 1025" o:spid="_x0000_s1025" style="position:absolute;left:0;margin-top:0pt;height:12.8pt;width:5.35pt;mso-position-horizontal:center;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398085122">
    <w:nsid w:val="53551602"/>
    <w:multiLevelType w:val="singleLevel"/>
    <w:tmpl w:val="53551602"/>
    <w:lvl w:ilvl="0" w:tentative="1">
      <w:start w:val="3"/>
      <w:numFmt w:val="chineseCounting"/>
      <w:suff w:val="nothing"/>
      <w:lvlText w:val="%1、"/>
      <w:lvlJc w:val="left"/>
      <w:rPr>
        <w:rFonts w:hint="eastAsia"/>
      </w:rPr>
    </w:lvl>
  </w:abstractNum>
  <w:abstractNum w:abstractNumId="1675063653">
    <w:nsid w:val="63D77165"/>
    <w:multiLevelType w:val="singleLevel"/>
    <w:tmpl w:val="63D77165"/>
    <w:lvl w:ilvl="0" w:tentative="1">
      <w:start w:val="2"/>
      <w:numFmt w:val="decimal"/>
      <w:suff w:val="nothing"/>
      <w:lvlText w:val="%1、"/>
      <w:lvlJc w:val="left"/>
    </w:lvl>
  </w:abstractNum>
  <w:num w:numId="1">
    <w:abstractNumId w:val="1398085122"/>
  </w:num>
  <w:num w:numId="2">
    <w:abstractNumId w:val="16750636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uiPriority="0" w:name="heading 3"/>
    <w:lsdException w:uiPriority="0" w:name="heading 4"/>
    <w:lsdException w:uiPriority="0" w:name="heading 5"/>
    <w:lsdException w:uiPriority="0" w:name="heading 6"/>
    <w:lsdException w:qFormat="1" w:uiPriority="0" w:name="heading 7"/>
    <w:lsdException w:uiPriority="0" w:name="heading 8"/>
    <w:lsdException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link w:val="22"/>
    <w:qFormat/>
    <w:uiPriority w:val="0"/>
    <w:pPr>
      <w:keepNext/>
      <w:keepLines/>
      <w:spacing w:line="576" w:lineRule="auto"/>
      <w:outlineLvl w:val="0"/>
    </w:pPr>
    <w:rPr>
      <w:b/>
      <w:kern w:val="44"/>
      <w:sz w:val="44"/>
    </w:rPr>
  </w:style>
  <w:style w:type="paragraph" w:styleId="4">
    <w:name w:val="heading 2"/>
    <w:basedOn w:val="1"/>
    <w:unhideWhenUsed/>
    <w:qFormat/>
    <w:uiPriority w:val="9"/>
    <w:pPr>
      <w:keepNext/>
      <w:keepLines/>
      <w:snapToGrid w:val="0"/>
      <w:spacing w:line="300" w:lineRule="auto"/>
      <w:ind w:firstLine="200" w:firstLineChars="200"/>
      <w:outlineLvl w:val="1"/>
    </w:pPr>
    <w:rPr>
      <w:rFonts w:ascii="Arial" w:hAnsi="Arial"/>
      <w:b/>
      <w:bCs/>
      <w:szCs w:val="32"/>
    </w:rPr>
  </w:style>
  <w:style w:type="paragraph" w:styleId="5">
    <w:name w:val="heading 5"/>
    <w:basedOn w:val="1"/>
    <w:next w:val="1"/>
    <w:link w:val="23"/>
    <w:semiHidden/>
    <w:unhideWhenUsed/>
    <w:uiPriority w:val="0"/>
    <w:pPr>
      <w:keepNext/>
      <w:keepLines/>
      <w:spacing w:before="280" w:after="290" w:line="376" w:lineRule="auto"/>
      <w:outlineLvl w:val="4"/>
    </w:pPr>
    <w:rPr>
      <w:b/>
      <w:bCs/>
      <w:sz w:val="28"/>
      <w:szCs w:val="28"/>
    </w:rPr>
  </w:style>
  <w:style w:type="paragraph" w:styleId="6">
    <w:name w:val="heading 7"/>
    <w:basedOn w:val="1"/>
    <w:link w:val="21"/>
    <w:semiHidden/>
    <w:unhideWhenUsed/>
    <w:qFormat/>
    <w:uiPriority w:val="0"/>
    <w:pPr>
      <w:keepNext/>
      <w:keepLines/>
      <w:spacing w:before="240" w:after="64" w:line="320" w:lineRule="auto"/>
      <w:outlineLvl w:val="6"/>
    </w:pPr>
    <w:rPr>
      <w:b/>
      <w:bCs/>
      <w:sz w:val="24"/>
    </w:rPr>
  </w:style>
  <w:style w:type="character" w:default="1" w:styleId="11">
    <w:name w:val="Default Paragraph Font"/>
    <w:semiHidden/>
    <w:unhideWhenUsed/>
    <w:uiPriority w:val="1"/>
  </w:style>
  <w:style w:type="paragraph" w:customStyle="1" w:styleId="2">
    <w:name w:val="Fließtext"/>
    <w:basedOn w:val="1"/>
    <w:qFormat/>
    <w:uiPriority w:val="0"/>
    <w:pPr>
      <w:overflowPunct w:val="0"/>
      <w:autoSpaceDE w:val="0"/>
      <w:autoSpaceDN w:val="0"/>
      <w:adjustRightInd w:val="0"/>
    </w:pPr>
    <w:rPr>
      <w:rFonts w:eastAsia="仿宋_GB2312"/>
      <w:kern w:val="28"/>
      <w:sz w:val="24"/>
      <w:szCs w:val="20"/>
    </w:rPr>
  </w:style>
  <w:style w:type="paragraph" w:styleId="7">
    <w:name w:val="Body Text"/>
    <w:basedOn w:val="1"/>
    <w:link w:val="17"/>
    <w:unhideWhenUsed/>
    <w:qFormat/>
    <w:uiPriority w:val="0"/>
    <w:rPr>
      <w:rFonts w:ascii="仿宋_GB2312" w:eastAsia="仿宋_GB2312"/>
      <w:sz w:val="32"/>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24"/>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336" w:lineRule="auto"/>
      <w:jc w:val="left"/>
    </w:pPr>
    <w:rPr>
      <w:rFonts w:ascii="宋体" w:hAnsi="宋体"/>
      <w:kern w:val="0"/>
      <w:sz w:val="24"/>
    </w:rPr>
  </w:style>
  <w:style w:type="character" w:styleId="12">
    <w:name w:val="Strong"/>
    <w:qFormat/>
    <w:uiPriority w:val="0"/>
    <w:rPr>
      <w:b/>
    </w:rPr>
  </w:style>
  <w:style w:type="paragraph" w:customStyle="1" w:styleId="13">
    <w:name w:val="引用1"/>
    <w:basedOn w:val="1"/>
    <w:qFormat/>
    <w:uiPriority w:val="29"/>
    <w:pPr>
      <w:spacing w:beforeLines="50" w:afterLines="50" w:line="360" w:lineRule="auto"/>
    </w:pPr>
    <w:rPr>
      <w:i/>
      <w:iCs/>
      <w:color w:val="000000"/>
      <w:lang w:val="zh-CN"/>
    </w:rPr>
  </w:style>
  <w:style w:type="paragraph" w:customStyle="1" w:styleId="14">
    <w:name w:val="xl3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customStyle="1" w:styleId="15">
    <w:name w:val="列表段落1"/>
    <w:basedOn w:val="1"/>
    <w:qFormat/>
    <w:uiPriority w:val="34"/>
    <w:pPr>
      <w:ind w:firstLine="420" w:firstLineChars="200"/>
    </w:pPr>
  </w:style>
  <w:style w:type="paragraph" w:customStyle="1" w:styleId="16">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7">
    <w:name w:val="正文文本 Char"/>
    <w:link w:val="7"/>
    <w:qFormat/>
    <w:uiPriority w:val="0"/>
    <w:rPr>
      <w:rFonts w:ascii="仿宋_GB2312" w:hAnsi="Calibri" w:eastAsia="仿宋_GB2312" w:cs="黑体"/>
      <w:kern w:val="2"/>
      <w:sz w:val="32"/>
      <w:szCs w:val="24"/>
    </w:rPr>
  </w:style>
  <w:style w:type="character" w:customStyle="1" w:styleId="18">
    <w:name w:val="font71"/>
    <w:qFormat/>
    <w:uiPriority w:val="0"/>
    <w:rPr>
      <w:rFonts w:ascii="Helvetica" w:hAnsi="Helvetica" w:eastAsia="Helvetica" w:cs="Helvetica"/>
      <w:color w:val="000000"/>
      <w:sz w:val="16"/>
      <w:szCs w:val="16"/>
      <w:u w:val="none"/>
    </w:rPr>
  </w:style>
  <w:style w:type="character" w:customStyle="1" w:styleId="19">
    <w:name w:val="font81"/>
    <w:uiPriority w:val="0"/>
    <w:rPr>
      <w:rFonts w:hint="default" w:ascii="Helvetica" w:hAnsi="Helvetica" w:eastAsia="Helvetica" w:cs="Helvetica"/>
      <w:color w:val="DE3C36"/>
      <w:sz w:val="16"/>
      <w:szCs w:val="16"/>
      <w:u w:val="none"/>
    </w:rPr>
  </w:style>
  <w:style w:type="character" w:customStyle="1" w:styleId="20">
    <w:name w:val="font41"/>
    <w:qFormat/>
    <w:uiPriority w:val="0"/>
    <w:rPr>
      <w:rFonts w:hint="eastAsia" w:ascii="微软雅黑" w:hAnsi="微软雅黑" w:eastAsia="微软雅黑" w:cs="微软雅黑"/>
      <w:color w:val="000000"/>
      <w:sz w:val="16"/>
      <w:szCs w:val="16"/>
      <w:u w:val="none"/>
    </w:rPr>
  </w:style>
  <w:style w:type="character" w:customStyle="1" w:styleId="21">
    <w:name w:val="标题 7 Char"/>
    <w:basedOn w:val="11"/>
    <w:link w:val="6"/>
    <w:qFormat/>
    <w:uiPriority w:val="0"/>
    <w:rPr>
      <w:rFonts w:ascii="Calibri" w:hAnsi="Calibri" w:cs="黑体"/>
      <w:b/>
      <w:bCs/>
      <w:kern w:val="2"/>
      <w:sz w:val="24"/>
      <w:szCs w:val="24"/>
    </w:rPr>
  </w:style>
  <w:style w:type="character" w:customStyle="1" w:styleId="22">
    <w:name w:val="标题 1 Char"/>
    <w:link w:val="3"/>
    <w:qFormat/>
    <w:uiPriority w:val="0"/>
    <w:rPr>
      <w:rFonts w:ascii="Calibri" w:hAnsi="Calibri" w:cs="黑体"/>
      <w:b/>
      <w:kern w:val="44"/>
      <w:sz w:val="44"/>
      <w:szCs w:val="24"/>
    </w:rPr>
  </w:style>
  <w:style w:type="character" w:customStyle="1" w:styleId="23">
    <w:name w:val="标题 5 Char"/>
    <w:basedOn w:val="11"/>
    <w:link w:val="5"/>
    <w:semiHidden/>
    <w:uiPriority w:val="0"/>
    <w:rPr>
      <w:rFonts w:ascii="Calibri" w:hAnsi="Calibri" w:cs="黑体"/>
      <w:b/>
      <w:bCs/>
      <w:kern w:val="2"/>
      <w:sz w:val="28"/>
      <w:szCs w:val="28"/>
    </w:rPr>
  </w:style>
  <w:style w:type="character" w:customStyle="1" w:styleId="24">
    <w:name w:val="页眉 Char"/>
    <w:basedOn w:val="11"/>
    <w:link w:val="9"/>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765</Words>
  <Characters>4366</Characters>
  <Lines>36</Lines>
  <Paragraphs>10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2024-11-13T01:17:00Z</dcterms:created>
  <dc:creator>Admin</dc:creator>
  <cp:lastModifiedBy>Admin</cp:lastModifiedBy>
  <cp:lastPrinted>2024-11-21T08:38:00Z</cp:lastPrinted>
  <dcterms:modified xsi:type="dcterms:W3CDTF">2025-04-21T07:27:27Z</dcterms:modified>
  <dc:title>设备科：</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CD1CBFDCF0B34D54A1323A555A4AB815_12</vt:lpwstr>
  </property>
</Properties>
</file>