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3"/>
        <w:wordWrap/>
        <w:spacing w:before="0" w:after="0" w:line="360" w:lineRule="auto"/>
        <w:ind w:left="0" w:leftChars="0" w:right="0"/>
        <w:jc w:val="center"/>
        <w:rPr>
          <w:rFonts w:hint="eastAsia" w:ascii="仿宋_GB2312" w:hAnsi="仿宋_GB2312" w:eastAsia="方正小标宋简体" w:cs="仿宋_GB2312"/>
          <w:b w:val="0"/>
          <w:kern w:val="2"/>
          <w:sz w:val="32"/>
          <w:szCs w:val="32"/>
          <w:lang w:eastAsia="zh-CN"/>
        </w:rPr>
      </w:pPr>
      <w:r>
        <w:rPr>
          <w:rFonts w:hint="eastAsia" w:ascii="方正小标宋简体" w:hAnsi="方正小标宋简体" w:eastAsia="方正小标宋简体" w:cs="方正小标宋简体"/>
          <w:b w:val="0"/>
          <w:kern w:val="2"/>
          <w:sz w:val="44"/>
          <w:szCs w:val="44"/>
          <w:lang w:val="en-US" w:eastAsia="zh-CN"/>
        </w:rPr>
        <w:t>福建省肿瘤医院采购需求</w:t>
      </w:r>
      <w:r>
        <w:rPr>
          <w:rFonts w:hint="eastAsia" w:ascii="方正小标宋简体" w:hAnsi="方正小标宋简体" w:eastAsia="方正小标宋简体" w:cs="方正小标宋简体"/>
          <w:b w:val="0"/>
          <w:kern w:val="2"/>
          <w:sz w:val="44"/>
          <w:szCs w:val="44"/>
        </w:rPr>
        <w:t>调研公</w:t>
      </w:r>
      <w:r>
        <w:rPr>
          <w:rFonts w:hint="eastAsia" w:ascii="方正小标宋简体" w:hAnsi="方正小标宋简体" w:eastAsia="方正小标宋简体" w:cs="方正小标宋简体"/>
          <w:b w:val="0"/>
          <w:kern w:val="2"/>
          <w:sz w:val="44"/>
          <w:szCs w:val="44"/>
          <w:lang w:val="en-US" w:eastAsia="zh-CN"/>
        </w:rPr>
        <w:t>告</w:t>
      </w:r>
    </w:p>
    <w:p>
      <w:pPr>
        <w:widowControl/>
        <w:shd w:val="clear" w:color="auto" w:fill="FFFFFF"/>
        <w:wordWrap/>
        <w:adjustRightInd w:val="0"/>
        <w:snapToGrid w:val="0"/>
        <w:spacing w:before="0" w:after="0" w:line="360" w:lineRule="auto"/>
        <w:ind w:left="0" w:leftChars="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shd w:val="clear" w:color="auto" w:fill="FFFFFF"/>
        </w:rPr>
        <w:t>第一部分 须知前附表</w:t>
      </w:r>
    </w:p>
    <w:tbl>
      <w:tblPr>
        <w:tblpPr w:leftFromText="180" w:rightFromText="180" w:vertAnchor="text" w:horzAnchor="page" w:tblpX="1852" w:tblpY="337"/>
        <w:tblOverlap w:val="never"/>
        <w:tblW w:w="8745" w:type="dxa"/>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
      <w:tblGrid>
        <w:gridCol w:w="964"/>
        <w:gridCol w:w="7781"/>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549" w:hRule="atLeast"/>
        </w:trPr>
        <w:tc>
          <w:tcPr>
            <w:tcW w:w="96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8"/>
              <w:widowControl/>
              <w:wordWrap/>
              <w:spacing w:before="0" w:after="0" w:line="360" w:lineRule="auto"/>
              <w:ind w:left="0" w:leftChars="0" w:right="0"/>
              <w:jc w:val="center"/>
              <w:rPr>
                <w:rFonts w:hint="eastAsia" w:ascii="仿宋_GB2312" w:hAnsi="仿宋_GB2312" w:eastAsia="仿宋_GB2312" w:cs="仿宋_GB2312"/>
                <w:sz w:val="32"/>
                <w:szCs w:val="32"/>
              </w:rPr>
            </w:pPr>
            <w:r>
              <w:rPr>
                <w:rFonts w:hint="eastAsia" w:ascii="仿宋_GB2312" w:hAnsi="仿宋_GB2312" w:eastAsia="仿宋_GB2312" w:cs="仿宋_GB2312"/>
                <w:b/>
                <w:color w:val="000000"/>
                <w:sz w:val="32"/>
                <w:szCs w:val="32"/>
              </w:rPr>
              <w:t>序号</w:t>
            </w:r>
          </w:p>
        </w:tc>
        <w:tc>
          <w:tcPr>
            <w:tcW w:w="7781"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wordWrap/>
              <w:spacing w:before="0" w:after="0" w:line="360" w:lineRule="auto"/>
              <w:ind w:left="0" w:leftChars="0" w:right="0"/>
              <w:jc w:val="center"/>
              <w:rPr>
                <w:rFonts w:hint="eastAsia"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rPr>
              <w:t>主　　　要　　　 内　　　 容</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90"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wordWrap/>
              <w:spacing w:before="0" w:after="0" w:line="360" w:lineRule="auto"/>
              <w:ind w:left="0" w:leftChars="0" w:right="0"/>
              <w:jc w:val="center"/>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wordWrap/>
              <w:spacing w:before="0" w:after="0" w:line="360" w:lineRule="auto"/>
              <w:ind w:left="0" w:leftChars="0" w:right="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项目</w:t>
            </w:r>
            <w:r>
              <w:rPr>
                <w:rFonts w:hint="eastAsia" w:ascii="仿宋_GB2312" w:hAnsi="仿宋_GB2312" w:eastAsia="仿宋_GB2312" w:cs="仿宋_GB2312"/>
                <w:color w:val="000000"/>
                <w:kern w:val="0"/>
                <w:sz w:val="32"/>
                <w:szCs w:val="32"/>
                <w:lang w:val="en-US" w:eastAsia="zh-CN"/>
              </w:rPr>
              <w:t>名称</w:t>
            </w:r>
            <w:r>
              <w:rPr>
                <w:rFonts w:hint="eastAsia" w:ascii="仿宋_GB2312" w:hAnsi="仿宋_GB2312" w:eastAsia="仿宋_GB2312" w:cs="仿宋_GB2312"/>
                <w:color w:val="000000"/>
                <w:kern w:val="0"/>
                <w:sz w:val="32"/>
                <w:szCs w:val="32"/>
              </w:rPr>
              <w:t xml:space="preserve">： 护理系统改造升级项目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1444"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wordWrap/>
              <w:spacing w:before="0" w:after="0" w:line="360" w:lineRule="auto"/>
              <w:ind w:left="0" w:leftChars="0" w:right="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kern w:val="0"/>
                <w:sz w:val="32"/>
                <w:szCs w:val="32"/>
                <w:lang w:val="en-US" w:eastAsia="zh-CN"/>
              </w:rPr>
              <w:t>2</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ordWrap/>
              <w:spacing w:before="0" w:after="0" w:line="360" w:lineRule="auto"/>
              <w:ind w:left="0" w:leftChars="0" w:right="0"/>
              <w:jc w:val="both"/>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rPr>
              <w:t>调研报名时间：</w:t>
            </w:r>
            <w:r>
              <w:rPr>
                <w:rFonts w:hint="eastAsia" w:ascii="仿宋_GB2312" w:hAnsi="仿宋_GB2312" w:eastAsia="仿宋_GB2312" w:cs="仿宋_GB2312"/>
                <w:color w:val="000000"/>
                <w:kern w:val="0"/>
                <w:sz w:val="32"/>
                <w:szCs w:val="32"/>
                <w:lang w:val="en-US" w:eastAsia="zh-CN"/>
              </w:rPr>
              <w:t xml:space="preserve"> 2025 </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u w:val="single"/>
                <w:lang w:val="en-US" w:eastAsia="zh-CN"/>
              </w:rPr>
              <w:t xml:space="preserve"> 4 </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lang w:val="en-US" w:eastAsia="zh-CN"/>
              </w:rPr>
              <w:t xml:space="preserve"> 7</w:t>
            </w:r>
            <w:r>
              <w:rPr>
                <w:rFonts w:hint="eastAsia" w:ascii="仿宋_GB2312" w:hAnsi="仿宋_GB2312" w:eastAsia="仿宋_GB2312" w:cs="仿宋_GB2312"/>
                <w:color w:val="000000"/>
                <w:kern w:val="0"/>
                <w:sz w:val="32"/>
                <w:szCs w:val="32"/>
              </w:rPr>
              <w:t>日</w:t>
            </w:r>
            <w:r>
              <w:rPr>
                <w:rFonts w:hint="eastAsia" w:ascii="仿宋_GB2312" w:hAnsi="仿宋_GB2312" w:eastAsia="仿宋_GB2312" w:cs="仿宋_GB2312"/>
                <w:color w:val="000000"/>
                <w:kern w:val="0"/>
                <w:sz w:val="32"/>
                <w:szCs w:val="32"/>
                <w:lang w:val="en-US" w:eastAsia="zh-CN"/>
              </w:rPr>
              <w:t>至 4</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u w:val="single"/>
                <w:lang w:val="en-US" w:eastAsia="zh-CN"/>
              </w:rPr>
              <w:t xml:space="preserve"> 14 </w:t>
            </w:r>
            <w:r>
              <w:rPr>
                <w:rFonts w:hint="eastAsia" w:ascii="仿宋_GB2312" w:hAnsi="仿宋_GB2312" w:eastAsia="仿宋_GB2312" w:cs="仿宋_GB2312"/>
                <w:color w:val="000000"/>
                <w:kern w:val="0"/>
                <w:sz w:val="32"/>
                <w:szCs w:val="32"/>
              </w:rPr>
              <w:t>日</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spacing w:val="-8"/>
                <w:kern w:val="0"/>
                <w:sz w:val="32"/>
                <w:szCs w:val="32"/>
                <w:shd w:val="clear" w:color="auto" w:fill="FFFFFF"/>
              </w:rPr>
              <w:t>(节假日除外)8：00-12：00或14：00-17：</w:t>
            </w:r>
            <w:r>
              <w:rPr>
                <w:rFonts w:hint="eastAsia" w:ascii="仿宋_GB2312" w:hAnsi="仿宋_GB2312" w:eastAsia="仿宋_GB2312" w:cs="仿宋_GB2312"/>
                <w:color w:val="000000"/>
                <w:spacing w:val="-8"/>
                <w:kern w:val="0"/>
                <w:sz w:val="32"/>
                <w:szCs w:val="32"/>
                <w:shd w:val="clear" w:color="auto" w:fill="FFFFFF"/>
                <w:lang w:val="en-US" w:eastAsia="zh-CN"/>
              </w:rPr>
              <w:t>0</w:t>
            </w:r>
            <w:r>
              <w:rPr>
                <w:rFonts w:hint="eastAsia" w:ascii="仿宋_GB2312" w:hAnsi="仿宋_GB2312" w:eastAsia="仿宋_GB2312" w:cs="仿宋_GB2312"/>
                <w:color w:val="000000"/>
                <w:spacing w:val="-8"/>
                <w:kern w:val="0"/>
                <w:sz w:val="32"/>
                <w:szCs w:val="32"/>
                <w:shd w:val="clear" w:color="auto" w:fill="FFFFFF"/>
              </w:rPr>
              <w:t>0</w:t>
            </w:r>
            <w:r>
              <w:rPr>
                <w:rFonts w:hint="eastAsia" w:ascii="仿宋_GB2312" w:hAnsi="仿宋_GB2312" w:eastAsia="仿宋_GB2312" w:cs="仿宋_GB2312"/>
                <w:color w:val="000000"/>
                <w:spacing w:val="-8"/>
                <w:kern w:val="0"/>
                <w:sz w:val="32"/>
                <w:szCs w:val="32"/>
                <w:shd w:val="clear" w:color="auto" w:fill="FFFFFF"/>
                <w:lang w:val="en-US" w:eastAsia="zh-CN"/>
              </w:rPr>
              <w:t>(北京时间）</w:t>
            </w:r>
          </w:p>
          <w:p>
            <w:pPr>
              <w:widowControl/>
              <w:wordWrap/>
              <w:spacing w:before="0" w:after="0" w:line="360" w:lineRule="auto"/>
              <w:ind w:left="0" w:leftChars="0" w:right="0"/>
              <w:jc w:val="both"/>
              <w:rPr>
                <w:rFonts w:hint="eastAsia" w:ascii="仿宋_GB2312" w:hAnsi="仿宋_GB2312" w:eastAsia="仿宋_GB2312" w:cs="仿宋_GB2312"/>
                <w:color w:val="000000"/>
                <w:kern w:val="0"/>
                <w:sz w:val="32"/>
                <w:szCs w:val="32"/>
                <w:u w:val="single"/>
              </w:rPr>
            </w:pPr>
            <w:r>
              <w:rPr>
                <w:rFonts w:hint="eastAsia" w:ascii="仿宋_GB2312" w:hAnsi="仿宋_GB2312" w:eastAsia="仿宋_GB2312" w:cs="仿宋_GB2312"/>
                <w:color w:val="000000"/>
                <w:kern w:val="0"/>
                <w:sz w:val="32"/>
                <w:szCs w:val="32"/>
              </w:rPr>
              <w:t>调研会时间：</w:t>
            </w:r>
            <w:r>
              <w:rPr>
                <w:rFonts w:hint="eastAsia" w:ascii="仿宋_GB2312" w:hAnsi="仿宋_GB2312" w:eastAsia="仿宋_GB2312" w:cs="仿宋_GB2312"/>
                <w:color w:val="000000"/>
                <w:kern w:val="0"/>
                <w:sz w:val="32"/>
                <w:szCs w:val="32"/>
                <w:u w:val="none" w:color="auto"/>
                <w:lang w:val="en-US" w:eastAsia="zh-CN"/>
              </w:rPr>
              <w:t xml:space="preserve"> 2025 </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u w:val="single"/>
                <w:lang w:val="en-US" w:eastAsia="zh-CN"/>
              </w:rPr>
              <w:t xml:space="preserve"> 4 </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lang w:val="en-US" w:eastAsia="zh-CN"/>
              </w:rPr>
              <w:t xml:space="preserve"> 18</w:t>
            </w:r>
            <w:bookmarkStart w:id="0" w:name="_GoBack"/>
            <w:bookmarkEnd w:id="0"/>
            <w:r>
              <w:rPr>
                <w:rFonts w:hint="eastAsia" w:ascii="仿宋_GB2312" w:hAnsi="仿宋_GB2312" w:eastAsia="仿宋_GB2312" w:cs="仿宋_GB2312"/>
                <w:color w:val="000000"/>
                <w:kern w:val="0"/>
                <w:sz w:val="32"/>
                <w:szCs w:val="32"/>
              </w:rPr>
              <w:t>日</w:t>
            </w:r>
            <w:r>
              <w:rPr>
                <w:rFonts w:hint="eastAsia" w:ascii="仿宋_GB2312" w:hAnsi="仿宋_GB2312" w:eastAsia="仿宋_GB2312" w:cs="仿宋_GB2312"/>
                <w:color w:val="000000"/>
                <w:kern w:val="0"/>
                <w:sz w:val="32"/>
                <w:szCs w:val="32"/>
                <w:lang w:val="en-US" w:eastAsia="zh-CN"/>
              </w:rPr>
              <w:t xml:space="preserve"> 9:00</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685"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wordWrap/>
              <w:spacing w:before="0" w:after="0" w:line="360" w:lineRule="auto"/>
              <w:ind w:left="0" w:leftChars="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3</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wordWrap/>
              <w:spacing w:before="0" w:after="0" w:line="360" w:lineRule="auto"/>
              <w:ind w:left="0" w:leftChars="0" w:right="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highlight w:val="none"/>
              </w:rPr>
              <w:t>文件正本</w:t>
            </w:r>
            <w:r>
              <w:rPr>
                <w:rFonts w:hint="eastAsia" w:ascii="仿宋_GB2312" w:hAnsi="仿宋_GB2312" w:eastAsia="仿宋_GB2312" w:cs="仿宋_GB2312"/>
                <w:bCs/>
                <w:color w:val="000000"/>
                <w:sz w:val="32"/>
                <w:szCs w:val="32"/>
                <w:highlight w:val="none"/>
                <w:u w:val="single"/>
              </w:rPr>
              <w:t>壹</w:t>
            </w:r>
            <w:r>
              <w:rPr>
                <w:rFonts w:hint="eastAsia" w:ascii="仿宋_GB2312" w:hAnsi="仿宋_GB2312" w:eastAsia="仿宋_GB2312" w:cs="仿宋_GB2312"/>
                <w:color w:val="000000"/>
                <w:sz w:val="32"/>
                <w:szCs w:val="32"/>
                <w:highlight w:val="none"/>
              </w:rPr>
              <w:t>份,副本</w:t>
            </w:r>
            <w:r>
              <w:rPr>
                <w:rFonts w:hint="eastAsia" w:ascii="仿宋_GB2312" w:hAnsi="仿宋_GB2312" w:eastAsia="仿宋_GB2312" w:cs="仿宋_GB2312"/>
                <w:bCs/>
                <w:color w:val="000000"/>
                <w:sz w:val="32"/>
                <w:szCs w:val="32"/>
                <w:highlight w:val="none"/>
                <w:u w:val="single"/>
              </w:rPr>
              <w:t>壹</w:t>
            </w:r>
            <w:r>
              <w:rPr>
                <w:rFonts w:hint="eastAsia" w:ascii="仿宋_GB2312" w:hAnsi="仿宋_GB2312" w:eastAsia="仿宋_GB2312" w:cs="仿宋_GB2312"/>
                <w:color w:val="000000"/>
                <w:sz w:val="32"/>
                <w:szCs w:val="32"/>
                <w:highlight w:val="none"/>
              </w:rPr>
              <w:t>份胶装并密封加盖投标人公章。文件未胶装将视为无效。</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631"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wordWrap/>
              <w:spacing w:before="0" w:after="0" w:line="360" w:lineRule="auto"/>
              <w:ind w:left="0" w:leftChars="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4</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wordWrap/>
              <w:spacing w:before="0" w:after="0" w:line="360" w:lineRule="auto"/>
              <w:ind w:left="0" w:leftChars="0" w:right="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文件递交处：福建省肿瘤医院</w:t>
            </w:r>
            <w:r>
              <w:rPr>
                <w:rFonts w:hint="eastAsia" w:ascii="仿宋_GB2312" w:hAnsi="仿宋_GB2312" w:eastAsia="仿宋_GB2312" w:cs="仿宋_GB2312"/>
                <w:color w:val="000000"/>
                <w:kern w:val="0"/>
                <w:sz w:val="32"/>
                <w:szCs w:val="32"/>
                <w:lang w:val="en-US" w:eastAsia="zh-CN"/>
              </w:rPr>
              <w:t>网络技术中心</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631"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wordWrap/>
              <w:spacing w:before="0" w:after="0" w:line="360" w:lineRule="auto"/>
              <w:ind w:left="0" w:leftChars="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000000"/>
                <w:kern w:val="0"/>
                <w:sz w:val="32"/>
                <w:szCs w:val="32"/>
              </w:rPr>
              <w:t>5</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wordWrap/>
              <w:spacing w:before="0" w:after="0" w:line="360" w:lineRule="auto"/>
              <w:ind w:left="0" w:leftChars="0" w:right="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000000"/>
                <w:kern w:val="0"/>
                <w:sz w:val="32"/>
                <w:szCs w:val="32"/>
              </w:rPr>
              <w:t>上述时间、地点如有变动，以单位届时通知为准。</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1090"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wordWrap/>
              <w:spacing w:before="0" w:after="0" w:line="360" w:lineRule="auto"/>
              <w:ind w:left="0" w:leftChars="0" w:right="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hd w:val="clear" w:color="auto" w:fill="FFFFFF"/>
              <w:wordWrap/>
              <w:adjustRightInd w:val="0"/>
              <w:snapToGrid w:val="0"/>
              <w:spacing w:before="0" w:after="0" w:line="360" w:lineRule="auto"/>
              <w:ind w:left="0" w:leftChars="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color w:val="000000"/>
                <w:kern w:val="0"/>
                <w:sz w:val="32"/>
                <w:szCs w:val="32"/>
                <w:shd w:val="clear" w:color="auto" w:fill="FFFFFF"/>
              </w:rPr>
              <w:t>采购报名、采购调研等采购过程中有任何异议，可联系我院监督科室。电话：83660063-8407；83660063-8467。</w:t>
            </w:r>
          </w:p>
        </w:tc>
      </w:tr>
    </w:tbl>
    <w:p>
      <w:pPr>
        <w:widowControl/>
        <w:shd w:val="clear" w:color="auto" w:fill="FFFFFF"/>
        <w:wordWrap/>
        <w:spacing w:before="0" w:after="0" w:line="360" w:lineRule="auto"/>
        <w:ind w:left="0" w:leftChars="0" w:right="0"/>
        <w:jc w:val="both"/>
        <w:rPr>
          <w:rFonts w:hint="eastAsia" w:ascii="仿宋_GB2312" w:hAnsi="仿宋_GB2312" w:eastAsia="仿宋_GB2312" w:cs="仿宋_GB2312"/>
          <w:b w:val="0"/>
          <w:bCs/>
          <w:color w:val="000000"/>
          <w:kern w:val="0"/>
          <w:sz w:val="32"/>
          <w:szCs w:val="32"/>
          <w:shd w:val="clear" w:color="auto" w:fill="FFFFFF"/>
        </w:rPr>
      </w:pPr>
    </w:p>
    <w:p>
      <w:pPr>
        <w:widowControl/>
        <w:shd w:val="clear" w:color="auto" w:fill="FFFFFF"/>
        <w:wordWrap/>
        <w:spacing w:before="0" w:after="0" w:line="360" w:lineRule="auto"/>
        <w:ind w:left="0" w:leftChars="0" w:right="0"/>
        <w:jc w:val="both"/>
        <w:rPr>
          <w:rFonts w:hint="eastAsia" w:ascii="仿宋_GB2312" w:hAnsi="仿宋_GB2312" w:eastAsia="仿宋_GB2312" w:cs="仿宋_GB2312"/>
          <w:b w:val="0"/>
          <w:bCs/>
          <w:color w:val="000000"/>
          <w:kern w:val="0"/>
          <w:sz w:val="32"/>
          <w:szCs w:val="32"/>
          <w:shd w:val="clear" w:color="auto" w:fill="FFFFFF"/>
          <w:lang w:val="en-US" w:eastAsia="zh-CN"/>
        </w:rPr>
      </w:pPr>
      <w:r>
        <w:rPr>
          <w:rFonts w:hint="eastAsia" w:ascii="仿宋_GB2312" w:hAnsi="仿宋_GB2312" w:eastAsia="仿宋_GB2312" w:cs="仿宋_GB2312"/>
          <w:b w:val="0"/>
          <w:bCs/>
          <w:color w:val="000000"/>
          <w:kern w:val="0"/>
          <w:sz w:val="32"/>
          <w:szCs w:val="32"/>
          <w:shd w:val="clear" w:color="auto" w:fill="FFFFFF"/>
        </w:rPr>
        <w:t>地　址： 福建省福州市福马路420号</w:t>
      </w:r>
      <w:r>
        <w:rPr>
          <w:rFonts w:hint="eastAsia" w:ascii="仿宋_GB2312" w:hAnsi="仿宋_GB2312" w:eastAsia="仿宋_GB2312" w:cs="仿宋_GB2312"/>
          <w:b w:val="0"/>
          <w:bCs/>
          <w:color w:val="000000"/>
          <w:kern w:val="0"/>
          <w:sz w:val="32"/>
          <w:szCs w:val="32"/>
          <w:shd w:val="clear" w:color="auto" w:fill="FFFFFF"/>
          <w:lang w:val="en-US" w:eastAsia="zh-CN"/>
        </w:rPr>
        <w:t xml:space="preserve"> </w:t>
      </w:r>
    </w:p>
    <w:p>
      <w:pPr>
        <w:widowControl/>
        <w:shd w:val="clear" w:color="auto" w:fill="FFFFFF"/>
        <w:wordWrap/>
        <w:spacing w:before="0" w:after="0" w:line="360" w:lineRule="auto"/>
        <w:ind w:left="0" w:leftChars="0" w:right="0" w:firstLine="420" w:firstLineChars="0"/>
        <w:jc w:val="both"/>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color w:val="000000"/>
          <w:kern w:val="0"/>
          <w:sz w:val="32"/>
          <w:szCs w:val="32"/>
          <w:shd w:val="clear" w:color="auto" w:fill="FFFFFF"/>
          <w:lang w:val="en-US" w:eastAsia="zh-CN"/>
        </w:rPr>
        <w:t>福建</w:t>
      </w:r>
      <w:r>
        <w:rPr>
          <w:rFonts w:hint="eastAsia" w:ascii="仿宋_GB2312" w:hAnsi="仿宋_GB2312" w:eastAsia="仿宋_GB2312" w:cs="仿宋_GB2312"/>
          <w:b w:val="0"/>
          <w:bCs/>
          <w:color w:val="000000"/>
          <w:kern w:val="0"/>
          <w:sz w:val="32"/>
          <w:szCs w:val="32"/>
          <w:shd w:val="clear" w:color="auto" w:fill="FFFFFF"/>
        </w:rPr>
        <w:t>省肿瘤医院</w:t>
      </w:r>
      <w:r>
        <w:rPr>
          <w:rFonts w:hint="eastAsia" w:ascii="仿宋_GB2312" w:hAnsi="仿宋_GB2312" w:eastAsia="仿宋_GB2312" w:cs="仿宋_GB2312"/>
          <w:b w:val="0"/>
          <w:bCs/>
          <w:color w:val="000000"/>
          <w:kern w:val="0"/>
          <w:sz w:val="32"/>
          <w:szCs w:val="32"/>
          <w:shd w:val="clear" w:color="auto" w:fill="FFFFFF"/>
          <w:lang w:val="en-US" w:eastAsia="zh-CN"/>
        </w:rPr>
        <w:t>科研楼四楼网络技术中心</w:t>
      </w:r>
    </w:p>
    <w:p>
      <w:pPr>
        <w:widowControl/>
        <w:shd w:val="clear" w:color="auto" w:fill="FFFFFF"/>
        <w:wordWrap/>
        <w:spacing w:before="0" w:after="0" w:line="360" w:lineRule="auto"/>
        <w:ind w:left="0" w:leftChars="0" w:right="0"/>
        <w:jc w:val="both"/>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color w:val="000000"/>
          <w:kern w:val="0"/>
          <w:sz w:val="32"/>
          <w:szCs w:val="32"/>
          <w:shd w:val="clear" w:color="auto" w:fill="FFFFFF"/>
        </w:rPr>
        <w:t>邮　编： 350014　 </w:t>
      </w:r>
    </w:p>
    <w:p>
      <w:pPr>
        <w:widowControl/>
        <w:shd w:val="clear" w:color="auto" w:fill="FFFFFF"/>
        <w:wordWrap/>
        <w:spacing w:before="0" w:after="0" w:line="360" w:lineRule="auto"/>
        <w:ind w:left="0" w:leftChars="0" w:right="0"/>
        <w:jc w:val="both"/>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color w:val="000000"/>
          <w:kern w:val="0"/>
          <w:sz w:val="32"/>
          <w:szCs w:val="32"/>
          <w:shd w:val="clear" w:color="auto" w:fill="FFFFFF"/>
          <w:lang w:val="en-US" w:eastAsia="zh-CN"/>
        </w:rPr>
        <w:t>报名联系</w:t>
      </w:r>
      <w:r>
        <w:rPr>
          <w:rFonts w:hint="eastAsia" w:ascii="仿宋_GB2312" w:hAnsi="仿宋_GB2312" w:eastAsia="仿宋_GB2312" w:cs="仿宋_GB2312"/>
          <w:b w:val="0"/>
          <w:bCs/>
          <w:color w:val="000000"/>
          <w:kern w:val="0"/>
          <w:sz w:val="32"/>
          <w:szCs w:val="32"/>
          <w:shd w:val="clear" w:color="auto" w:fill="FFFFFF"/>
        </w:rPr>
        <w:t>电话： 0591-83660063-8822</w:t>
      </w:r>
    </w:p>
    <w:p>
      <w:pPr>
        <w:widowControl/>
        <w:shd w:val="clear" w:color="auto" w:fill="FFFFFF"/>
        <w:wordWrap/>
        <w:spacing w:before="0" w:after="0" w:line="360" w:lineRule="auto"/>
        <w:ind w:left="0" w:leftChars="0" w:right="0"/>
        <w:jc w:val="both"/>
        <w:rPr>
          <w:rFonts w:hint="eastAsia" w:ascii="仿宋_GB2312" w:hAnsi="仿宋_GB2312" w:eastAsia="仿宋_GB2312" w:cs="仿宋_GB2312"/>
          <w:b w:val="0"/>
          <w:bCs/>
          <w:color w:val="000000"/>
          <w:kern w:val="0"/>
          <w:sz w:val="32"/>
          <w:szCs w:val="32"/>
          <w:shd w:val="clear" w:color="auto" w:fill="FFFFFF"/>
          <w:lang w:val="en-US" w:eastAsia="zh-CN"/>
        </w:rPr>
      </w:pPr>
      <w:r>
        <w:rPr>
          <w:rFonts w:hint="eastAsia" w:ascii="仿宋_GB2312" w:hAnsi="仿宋_GB2312" w:eastAsia="仿宋_GB2312" w:cs="仿宋_GB2312"/>
          <w:b w:val="0"/>
          <w:bCs/>
          <w:color w:val="000000"/>
          <w:kern w:val="0"/>
          <w:sz w:val="32"/>
          <w:szCs w:val="32"/>
          <w:shd w:val="clear" w:color="auto" w:fill="FFFFFF"/>
        </w:rPr>
        <w:t>联系人：</w:t>
      </w:r>
      <w:r>
        <w:rPr>
          <w:rFonts w:hint="eastAsia" w:ascii="仿宋_GB2312" w:hAnsi="仿宋_GB2312" w:eastAsia="仿宋_GB2312" w:cs="仿宋_GB2312"/>
          <w:b w:val="0"/>
          <w:bCs/>
          <w:color w:val="000000"/>
          <w:kern w:val="0"/>
          <w:sz w:val="32"/>
          <w:szCs w:val="32"/>
          <w:shd w:val="clear" w:color="auto" w:fill="FFFFFF"/>
          <w:lang w:val="en-US" w:eastAsia="zh-CN"/>
        </w:rPr>
        <w:t>郭工、</w:t>
      </w:r>
      <w:r>
        <w:rPr>
          <w:rFonts w:hint="eastAsia" w:ascii="仿宋_GB2312" w:hAnsi="仿宋_GB2312" w:eastAsia="仿宋_GB2312" w:cs="仿宋_GB2312"/>
          <w:b w:val="0"/>
          <w:bCs/>
          <w:color w:val="000000"/>
          <w:kern w:val="0"/>
          <w:sz w:val="32"/>
          <w:szCs w:val="32"/>
          <w:shd w:val="clear" w:color="auto" w:fill="FFFFFF"/>
        </w:rPr>
        <w:t xml:space="preserve"> </w:t>
      </w:r>
      <w:r>
        <w:rPr>
          <w:rFonts w:hint="eastAsia" w:ascii="仿宋_GB2312" w:hAnsi="仿宋_GB2312" w:eastAsia="仿宋_GB2312" w:cs="仿宋_GB2312"/>
          <w:b w:val="0"/>
          <w:bCs/>
          <w:color w:val="000000"/>
          <w:kern w:val="0"/>
          <w:sz w:val="32"/>
          <w:szCs w:val="32"/>
          <w:shd w:val="clear" w:color="auto" w:fill="FFFFFF"/>
          <w:lang w:val="en-US" w:eastAsia="zh-CN"/>
        </w:rPr>
        <w:t>金工</w:t>
      </w:r>
    </w:p>
    <w:p>
      <w:pPr>
        <w:pStyle w:val="2"/>
        <w:wordWrap/>
        <w:spacing w:before="0" w:after="0" w:line="360" w:lineRule="auto"/>
        <w:ind w:left="0" w:leftChars="0" w:right="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widowControl/>
        <w:shd w:val="clear" w:color="auto" w:fill="FFFFFF"/>
        <w:wordWrap/>
        <w:adjustRightInd w:val="0"/>
        <w:snapToGrid w:val="0"/>
        <w:spacing w:before="0" w:after="0" w:line="360" w:lineRule="auto"/>
        <w:ind w:left="0" w:leftChars="0" w:right="0" w:firstLine="420" w:firstLineChars="0"/>
        <w:jc w:val="center"/>
        <w:textAlignment w:val="auto"/>
        <w:rPr>
          <w:rFonts w:hint="eastAsia" w:ascii="黑体" w:hAnsi="黑体" w:eastAsia="黑体" w:cs="黑体"/>
          <w:b w:val="0"/>
          <w:bCs/>
          <w:color w:val="000000"/>
          <w:kern w:val="0"/>
          <w:sz w:val="32"/>
          <w:szCs w:val="32"/>
          <w:shd w:val="clear" w:color="auto" w:fill="FFFFFF"/>
          <w:lang w:val="en-US" w:eastAsia="zh-CN"/>
        </w:rPr>
      </w:pPr>
      <w:r>
        <w:rPr>
          <w:rFonts w:hint="eastAsia" w:ascii="黑体" w:hAnsi="黑体" w:eastAsia="黑体" w:cs="黑体"/>
          <w:b w:val="0"/>
          <w:bCs/>
          <w:color w:val="000000"/>
          <w:kern w:val="0"/>
          <w:sz w:val="32"/>
          <w:szCs w:val="32"/>
          <w:shd w:val="clear" w:color="auto" w:fill="FFFFFF"/>
          <w:lang w:val="en-US" w:eastAsia="zh-CN"/>
        </w:rPr>
        <w:t>第二部分 具体要求</w:t>
      </w:r>
    </w:p>
    <w:p>
      <w:pPr>
        <w:widowControl/>
        <w:shd w:val="clear" w:color="auto" w:fill="FFFFFF"/>
        <w:wordWrap/>
        <w:spacing w:before="0" w:after="0" w:line="360" w:lineRule="auto"/>
        <w:ind w:left="0" w:leftChars="0" w:right="0"/>
        <w:jc w:val="both"/>
        <w:rPr>
          <w:rFonts w:hint="eastAsia" w:ascii="仿宋_GB2312" w:hAnsi="仿宋_GB2312" w:eastAsia="仿宋_GB2312" w:cs="仿宋_GB2312"/>
          <w:b/>
          <w:color w:val="000000"/>
          <w:kern w:val="0"/>
          <w:sz w:val="32"/>
          <w:szCs w:val="32"/>
          <w:shd w:val="clear" w:color="auto" w:fill="FFFFFF"/>
        </w:rPr>
      </w:pPr>
      <w:r>
        <w:rPr>
          <w:rFonts w:hint="eastAsia" w:ascii="仿宋_GB2312" w:hAnsi="仿宋_GB2312" w:eastAsia="仿宋_GB2312" w:cs="仿宋_GB2312"/>
          <w:b/>
          <w:color w:val="000000"/>
          <w:kern w:val="0"/>
          <w:sz w:val="32"/>
          <w:szCs w:val="32"/>
          <w:shd w:val="clear" w:color="auto" w:fill="FFFFFF"/>
          <w:lang w:val="en-US" w:eastAsia="zh-CN"/>
        </w:rPr>
        <w:t>一、</w:t>
      </w:r>
      <w:r>
        <w:rPr>
          <w:rFonts w:hint="eastAsia" w:ascii="仿宋_GB2312" w:hAnsi="仿宋_GB2312" w:eastAsia="仿宋_GB2312" w:cs="仿宋_GB2312"/>
          <w:b/>
          <w:color w:val="000000"/>
          <w:kern w:val="0"/>
          <w:sz w:val="32"/>
          <w:szCs w:val="32"/>
          <w:shd w:val="clear" w:color="auto" w:fill="FFFFFF"/>
        </w:rPr>
        <w:t>采购内容</w:t>
      </w:r>
    </w:p>
    <w:tbl>
      <w:tblPr>
        <w:tblpPr w:leftFromText="180" w:rightFromText="180" w:vertAnchor="text" w:horzAnchor="page" w:tblpX="1562" w:tblpY="283"/>
        <w:tblOverlap w:val="never"/>
        <w:tblW w:w="93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63"/>
        <w:gridCol w:w="3712"/>
        <w:gridCol w:w="1590"/>
        <w:gridCol w:w="18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2163" w:type="dxa"/>
            <w:vAlign w:val="center"/>
          </w:tcPr>
          <w:p>
            <w:pPr>
              <w:widowControl/>
              <w:wordWrap/>
              <w:spacing w:before="0" w:after="0" w:line="360" w:lineRule="auto"/>
              <w:ind w:left="0" w:leftChars="0" w:right="0"/>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color w:val="000000"/>
                <w:kern w:val="0"/>
                <w:sz w:val="28"/>
                <w:szCs w:val="28"/>
                <w:lang w:val="en-US" w:eastAsia="zh-CN"/>
              </w:rPr>
              <w:t>合同包</w:t>
            </w:r>
          </w:p>
        </w:tc>
        <w:tc>
          <w:tcPr>
            <w:tcW w:w="3712" w:type="dxa"/>
            <w:vAlign w:val="center"/>
          </w:tcPr>
          <w:p>
            <w:pPr>
              <w:widowControl/>
              <w:wordWrap/>
              <w:spacing w:before="0" w:after="0" w:line="360" w:lineRule="auto"/>
              <w:ind w:left="0" w:leftChars="0" w:right="0"/>
              <w:jc w:val="both"/>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color w:val="000000"/>
                <w:kern w:val="0"/>
                <w:sz w:val="28"/>
                <w:szCs w:val="28"/>
              </w:rPr>
              <w:t>名 称</w:t>
            </w:r>
          </w:p>
        </w:tc>
        <w:tc>
          <w:tcPr>
            <w:tcW w:w="1590" w:type="dxa"/>
            <w:vAlign w:val="center"/>
          </w:tcPr>
          <w:p>
            <w:pPr>
              <w:widowControl/>
              <w:wordWrap/>
              <w:spacing w:before="0" w:after="0" w:line="360" w:lineRule="auto"/>
              <w:ind w:left="0" w:leftChars="0" w:right="0"/>
              <w:jc w:val="both"/>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color w:val="000000"/>
                <w:kern w:val="0"/>
                <w:sz w:val="28"/>
                <w:szCs w:val="28"/>
              </w:rPr>
              <w:t>数量</w:t>
            </w:r>
          </w:p>
        </w:tc>
        <w:tc>
          <w:tcPr>
            <w:tcW w:w="1894" w:type="dxa"/>
            <w:vAlign w:val="center"/>
          </w:tcPr>
          <w:p>
            <w:pPr>
              <w:widowControl/>
              <w:wordWrap/>
              <w:spacing w:before="0" w:after="0" w:line="360" w:lineRule="auto"/>
              <w:ind w:left="0" w:leftChars="0" w:right="0"/>
              <w:jc w:val="both"/>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color w:val="000000"/>
                <w:kern w:val="0"/>
                <w:sz w:val="28"/>
                <w:szCs w:val="28"/>
              </w:rPr>
              <w:t>预算（万元）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34" w:hRule="exact"/>
        </w:trPr>
        <w:tc>
          <w:tcPr>
            <w:tcW w:w="2163" w:type="dxa"/>
            <w:vAlign w:val="center"/>
          </w:tcPr>
          <w:p>
            <w:pPr>
              <w:widowControl/>
              <w:wordWrap/>
              <w:spacing w:before="0" w:after="0" w:line="360" w:lineRule="auto"/>
              <w:ind w:left="0" w:leftChars="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一）</w:t>
            </w:r>
          </w:p>
        </w:tc>
        <w:tc>
          <w:tcPr>
            <w:tcW w:w="3712" w:type="dxa"/>
            <w:vAlign w:val="center"/>
          </w:tcPr>
          <w:p>
            <w:pPr>
              <w:numPr>
                <w:numId w:val="0"/>
              </w:numPr>
              <w:wordWrap/>
              <w:spacing w:before="0" w:after="0" w:line="360" w:lineRule="auto"/>
              <w:ind w:left="0" w:leftChars="0" w:right="0" w:firstLine="0" w:firstLineChars="0"/>
              <w:jc w:val="both"/>
              <w:rPr>
                <w:rFonts w:hint="eastAsia" w:ascii="仿宋_GB2312" w:hAnsi="仿宋_GB2312" w:eastAsia="仿宋_GB2312" w:cs="仿宋_GB2312"/>
                <w:kern w:val="0"/>
                <w:sz w:val="32"/>
                <w:szCs w:val="32"/>
              </w:rPr>
            </w:pPr>
            <w:r>
              <w:rPr>
                <w:rFonts w:hint="eastAsia" w:ascii="仿宋_GB2312" w:hAnsi="仿宋_GB2312" w:eastAsia="仿宋_GB2312" w:cs="仿宋_GB2312"/>
                <w:b w:val="0"/>
                <w:bCs w:val="0"/>
                <w:color w:val="000000"/>
                <w:kern w:val="0"/>
                <w:sz w:val="32"/>
                <w:szCs w:val="32"/>
                <w:lang w:val="en-US" w:eastAsia="zh-CN"/>
              </w:rPr>
              <w:t xml:space="preserve"> 护理系统改造升级项目</w:t>
            </w:r>
          </w:p>
        </w:tc>
        <w:tc>
          <w:tcPr>
            <w:tcW w:w="1590" w:type="dxa"/>
            <w:vAlign w:val="center"/>
          </w:tcPr>
          <w:p>
            <w:pPr>
              <w:wordWrap/>
              <w:autoSpaceDN w:val="0"/>
              <w:spacing w:before="0" w:after="0" w:line="360" w:lineRule="auto"/>
              <w:ind w:left="0" w:leftChars="0" w:right="0"/>
              <w:jc w:val="center"/>
              <w:textAlignment w:val="center"/>
              <w:rPr>
                <w:rFonts w:hint="eastAsia" w:ascii="仿宋_GB2312" w:hAnsi="仿宋_GB2312" w:eastAsia="仿宋_GB2312" w:cs="仿宋_GB2312"/>
                <w:kern w:val="0"/>
                <w:sz w:val="32"/>
                <w:szCs w:val="32"/>
              </w:rPr>
            </w:pPr>
            <w:r>
              <w:rPr>
                <w:rFonts w:hint="eastAsia" w:ascii="仿宋_GB2312" w:hAnsi="仿宋_GB2312" w:eastAsia="仿宋_GB2312" w:cs="仿宋_GB2312"/>
                <w:b w:val="0"/>
                <w:i w:val="0"/>
                <w:color w:val="000000"/>
                <w:sz w:val="32"/>
                <w:szCs w:val="32"/>
                <w:u w:val="none"/>
                <w:lang w:val="en-US" w:eastAsia="zh-CN"/>
              </w:rPr>
              <w:t>1套</w:t>
            </w:r>
          </w:p>
        </w:tc>
        <w:tc>
          <w:tcPr>
            <w:tcW w:w="1894" w:type="dxa"/>
            <w:vAlign w:val="center"/>
          </w:tcPr>
          <w:p>
            <w:pPr>
              <w:wordWrap/>
              <w:autoSpaceDN w:val="0"/>
              <w:spacing w:before="0" w:after="0" w:line="360" w:lineRule="auto"/>
              <w:ind w:left="0" w:leftChars="0" w:right="0"/>
              <w:jc w:val="center"/>
              <w:textAlignment w:val="center"/>
              <w:rPr>
                <w:rFonts w:hint="eastAsia" w:ascii="仿宋_GB2312" w:hAnsi="仿宋_GB2312" w:eastAsia="仿宋_GB2312" w:cs="仿宋_GB2312"/>
                <w:kern w:val="0"/>
                <w:sz w:val="32"/>
                <w:szCs w:val="32"/>
              </w:rPr>
            </w:pPr>
            <w:r>
              <w:rPr>
                <w:rFonts w:hint="eastAsia" w:ascii="仿宋_GB2312" w:hAnsi="仿宋_GB2312" w:eastAsia="仿宋_GB2312" w:cs="仿宋_GB2312"/>
                <w:b w:val="0"/>
                <w:i w:val="0"/>
                <w:color w:val="000000"/>
                <w:sz w:val="32"/>
                <w:szCs w:val="32"/>
                <w:u w:val="none"/>
                <w:lang w:val="en-US" w:eastAsia="zh-CN"/>
              </w:rPr>
              <w:t>200</w:t>
            </w:r>
          </w:p>
        </w:tc>
      </w:tr>
    </w:tbl>
    <w:p>
      <w:pPr>
        <w:rPr>
          <w:rFonts w:hint="eastAsia"/>
          <w:lang w:val="en-US" w:eastAsia="zh-CN"/>
        </w:rPr>
      </w:pPr>
    </w:p>
    <w:p>
      <w:pPr>
        <w:keepNext/>
        <w:widowControl/>
        <w:numPr>
          <w:numId w:val="0"/>
        </w:numPr>
        <w:shd w:val="clear" w:color="auto" w:fill="FFFFFF"/>
        <w:wordWrap/>
        <w:autoSpaceDE w:val="0"/>
        <w:spacing w:before="0" w:after="0" w:line="360" w:lineRule="auto"/>
        <w:ind w:left="0" w:leftChars="0" w:right="0"/>
        <w:jc w:val="both"/>
        <w:rPr>
          <w:rFonts w:hint="eastAsia" w:ascii="仿宋_GB2312" w:hAnsi="仿宋_GB2312" w:eastAsia="仿宋_GB2312" w:cs="仿宋_GB2312"/>
          <w:b/>
          <w:color w:val="000000"/>
          <w:kern w:val="0"/>
          <w:sz w:val="32"/>
          <w:szCs w:val="32"/>
          <w:shd w:val="clear" w:color="auto" w:fill="FFFFFF"/>
        </w:rPr>
      </w:pPr>
      <w:r>
        <w:rPr>
          <w:rFonts w:hint="eastAsia" w:ascii="仿宋_GB2312" w:hAnsi="仿宋_GB2312" w:eastAsia="仿宋_GB2312" w:cs="仿宋_GB2312"/>
          <w:b/>
          <w:color w:val="000000"/>
          <w:kern w:val="0"/>
          <w:sz w:val="32"/>
          <w:szCs w:val="32"/>
          <w:shd w:val="clear" w:color="auto" w:fill="FFFFFF"/>
          <w:lang w:val="en-US" w:eastAsia="zh-CN"/>
        </w:rPr>
        <w:t>二、</w:t>
      </w:r>
      <w:r>
        <w:rPr>
          <w:rFonts w:hint="eastAsia" w:ascii="仿宋_GB2312" w:hAnsi="仿宋_GB2312" w:eastAsia="仿宋_GB2312" w:cs="仿宋_GB2312"/>
          <w:b/>
          <w:color w:val="000000"/>
          <w:kern w:val="0"/>
          <w:sz w:val="32"/>
          <w:szCs w:val="32"/>
          <w:shd w:val="clear" w:color="auto" w:fill="FFFFFF"/>
        </w:rPr>
        <w:t>技术功能及服务要求</w:t>
      </w:r>
    </w:p>
    <w:p>
      <w:pPr>
        <w:pStyle w:val="2"/>
        <w:numPr>
          <w:numId w:val="0"/>
        </w:numPr>
        <w:wordWrap/>
        <w:spacing w:before="0" w:after="0" w:line="360" w:lineRule="auto"/>
        <w:ind w:left="0" w:leftChars="0" w:right="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1、合同包（一）</w:t>
      </w:r>
    </w:p>
    <w:p>
      <w:pPr>
        <w:pStyle w:val="2"/>
        <w:rPr>
          <w:rFonts w:ascii="仿宋_GB2312" w:hAnsi="仿宋_GB2312" w:cs="仿宋_GB2312"/>
          <w:b/>
          <w:sz w:val="28"/>
          <w:szCs w:val="28"/>
        </w:rPr>
      </w:pPr>
      <w:r>
        <w:rPr>
          <w:rFonts w:hint="eastAsia" w:ascii="仿宋_GB2312" w:hAnsi="仿宋_GB2312" w:cs="仿宋_GB2312"/>
          <w:b/>
          <w:sz w:val="28"/>
          <w:szCs w:val="28"/>
        </w:rPr>
        <w:t>1.1移动护理系统</w:t>
      </w:r>
    </w:p>
    <w:tbl>
      <w:tblPr>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418"/>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1" w:hRule="atLeast"/>
          <w:jc w:val="center"/>
        </w:trPr>
        <w:tc>
          <w:tcPr>
            <w:tcW w:w="1418" w:type="dxa"/>
            <w:vAlign w:val="center"/>
          </w:tcPr>
          <w:p>
            <w:pPr>
              <w:spacing w:before="81" w:after="81"/>
              <w:jc w:val="center"/>
              <w:rPr>
                <w:rFonts w:ascii="宋体" w:hAnsi="宋体"/>
              </w:rPr>
            </w:pPr>
            <w:r>
              <w:rPr>
                <w:rFonts w:hint="eastAsia"/>
                <w:b/>
                <w:kern w:val="0"/>
                <w:szCs w:val="20"/>
              </w:rPr>
              <w:t>功能模块</w:t>
            </w:r>
          </w:p>
        </w:tc>
        <w:tc>
          <w:tcPr>
            <w:tcW w:w="7104" w:type="dxa"/>
            <w:vAlign w:val="center"/>
          </w:tcPr>
          <w:p>
            <w:pPr>
              <w:spacing w:before="81" w:after="81"/>
              <w:jc w:val="center"/>
              <w:rPr>
                <w:rFonts w:ascii="宋体" w:hAnsi="宋体"/>
              </w:rPr>
            </w:pPr>
            <w:r>
              <w:rPr>
                <w:rFonts w:hint="eastAsia"/>
                <w:b/>
                <w:kern w:val="0"/>
                <w:szCs w:val="20"/>
              </w:rPr>
              <w:t>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76" w:hRule="atLeast"/>
          <w:jc w:val="center"/>
        </w:trPr>
        <w:tc>
          <w:tcPr>
            <w:tcW w:w="1418" w:type="dxa"/>
            <w:vAlign w:val="center"/>
          </w:tcPr>
          <w:p>
            <w:pPr>
              <w:spacing w:before="81" w:after="81"/>
              <w:rPr>
                <w:rFonts w:ascii="宋体" w:hAnsi="宋体"/>
              </w:rPr>
            </w:pPr>
            <w:r>
              <w:rPr>
                <w:rFonts w:hint="eastAsia" w:ascii="宋体" w:hAnsi="宋体"/>
              </w:rPr>
              <w:t>病区管理</w:t>
            </w:r>
          </w:p>
        </w:tc>
        <w:tc>
          <w:tcPr>
            <w:tcW w:w="7104" w:type="dxa"/>
            <w:vAlign w:val="top"/>
          </w:tcPr>
          <w:p>
            <w:pPr>
              <w:spacing w:before="81" w:after="81"/>
              <w:rPr>
                <w:rFonts w:ascii="宋体" w:hAnsi="宋体"/>
              </w:rPr>
            </w:pPr>
            <w:r>
              <w:rPr>
                <w:rFonts w:hint="eastAsia" w:ascii="宋体" w:hAnsi="宋体"/>
              </w:rPr>
              <w:t>支持病人统计、病区统计、手术安排查询、腕带打印、交班报告等功能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76" w:hRule="atLeast"/>
          <w:jc w:val="center"/>
        </w:trPr>
        <w:tc>
          <w:tcPr>
            <w:tcW w:w="1418" w:type="dxa"/>
            <w:vAlign w:val="center"/>
          </w:tcPr>
          <w:p>
            <w:pPr>
              <w:spacing w:before="81" w:after="81"/>
              <w:rPr>
                <w:rFonts w:ascii="宋体" w:hAnsi="宋体"/>
              </w:rPr>
            </w:pPr>
            <w:r>
              <w:rPr>
                <w:rFonts w:hint="eastAsia" w:ascii="宋体" w:hAnsi="宋体"/>
              </w:rPr>
              <w:t>病人管理</w:t>
            </w:r>
          </w:p>
        </w:tc>
        <w:tc>
          <w:tcPr>
            <w:tcW w:w="7104" w:type="dxa"/>
            <w:vAlign w:val="top"/>
          </w:tcPr>
          <w:p>
            <w:pPr>
              <w:spacing w:before="81" w:after="81"/>
              <w:rPr>
                <w:rFonts w:ascii="宋体" w:hAnsi="宋体"/>
              </w:rPr>
            </w:pPr>
            <w:r>
              <w:rPr>
                <w:rFonts w:hint="eastAsia" w:ascii="宋体" w:hAnsi="宋体"/>
              </w:rPr>
              <w:t>支持病人列表、病人信息、病人分组、病人流转管理、病人查询等功能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76" w:hRule="atLeast"/>
          <w:jc w:val="center"/>
        </w:trPr>
        <w:tc>
          <w:tcPr>
            <w:tcW w:w="1418" w:type="dxa"/>
            <w:vAlign w:val="center"/>
          </w:tcPr>
          <w:p>
            <w:pPr>
              <w:spacing w:before="81" w:after="81"/>
              <w:rPr>
                <w:rFonts w:ascii="宋体" w:hAnsi="宋体"/>
              </w:rPr>
            </w:pPr>
            <w:r>
              <w:rPr>
                <w:rFonts w:hint="eastAsia" w:ascii="宋体" w:hAnsi="宋体"/>
              </w:rPr>
              <w:t>患者交接</w:t>
            </w:r>
          </w:p>
        </w:tc>
        <w:tc>
          <w:tcPr>
            <w:tcW w:w="7104" w:type="dxa"/>
            <w:vAlign w:val="top"/>
          </w:tcPr>
          <w:p>
            <w:pPr>
              <w:spacing w:before="81" w:after="81"/>
              <w:rPr>
                <w:rFonts w:ascii="宋体" w:hAnsi="宋体"/>
              </w:rPr>
            </w:pPr>
            <w:r>
              <w:rPr>
                <w:rFonts w:hint="eastAsia" w:ascii="宋体" w:hAnsi="宋体"/>
              </w:rPr>
              <w:t>支持普通患者、危重患者、血透患者、新生儿、手术患者等转运交接记录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76" w:hRule="atLeast"/>
          <w:jc w:val="center"/>
        </w:trPr>
        <w:tc>
          <w:tcPr>
            <w:tcW w:w="1418" w:type="dxa"/>
            <w:vAlign w:val="center"/>
          </w:tcPr>
          <w:p>
            <w:pPr>
              <w:spacing w:before="81" w:after="81"/>
              <w:rPr>
                <w:rFonts w:ascii="宋体" w:hAnsi="宋体"/>
              </w:rPr>
            </w:pPr>
            <w:r>
              <w:rPr>
                <w:rFonts w:hint="eastAsia" w:ascii="宋体" w:hAnsi="宋体"/>
              </w:rPr>
              <w:t>护理巡视</w:t>
            </w:r>
          </w:p>
        </w:tc>
        <w:tc>
          <w:tcPr>
            <w:tcW w:w="7104" w:type="dxa"/>
            <w:vAlign w:val="top"/>
          </w:tcPr>
          <w:p>
            <w:pPr>
              <w:spacing w:before="81" w:after="81"/>
              <w:rPr>
                <w:rFonts w:ascii="宋体" w:hAnsi="宋体"/>
              </w:rPr>
            </w:pPr>
            <w:r>
              <w:rPr>
                <w:rFonts w:hint="eastAsia" w:ascii="宋体" w:hAnsi="宋体"/>
              </w:rPr>
              <w:t>支持通过扫描病人腕带、床头牌或瓶贴等形式完成护理等级巡视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76" w:hRule="atLeast"/>
          <w:jc w:val="center"/>
        </w:trPr>
        <w:tc>
          <w:tcPr>
            <w:tcW w:w="1418" w:type="dxa"/>
            <w:vAlign w:val="center"/>
          </w:tcPr>
          <w:p>
            <w:pPr>
              <w:spacing w:before="81" w:after="81"/>
              <w:rPr>
                <w:rFonts w:ascii="宋体" w:hAnsi="宋体"/>
              </w:rPr>
            </w:pPr>
            <w:r>
              <w:rPr>
                <w:rFonts w:hint="eastAsia" w:ascii="宋体" w:hAnsi="宋体"/>
              </w:rPr>
              <w:t>体征管理</w:t>
            </w:r>
          </w:p>
        </w:tc>
        <w:tc>
          <w:tcPr>
            <w:tcW w:w="7104" w:type="dxa"/>
            <w:vAlign w:val="top"/>
          </w:tcPr>
          <w:p>
            <w:pPr>
              <w:spacing w:before="81" w:after="81"/>
              <w:rPr>
                <w:rFonts w:ascii="宋体" w:hAnsi="宋体"/>
              </w:rPr>
            </w:pPr>
            <w:r>
              <w:rPr>
                <w:rFonts w:hint="eastAsia" w:ascii="宋体" w:hAnsi="宋体"/>
              </w:rPr>
              <w:t>支持体温单、全科体征、体征采集智能提示等功能，并进行体征数据校验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76" w:hRule="atLeast"/>
          <w:jc w:val="center"/>
        </w:trPr>
        <w:tc>
          <w:tcPr>
            <w:tcW w:w="1418" w:type="dxa"/>
            <w:vAlign w:val="center"/>
          </w:tcPr>
          <w:p>
            <w:pPr>
              <w:spacing w:before="81" w:after="81"/>
              <w:rPr>
                <w:rFonts w:ascii="宋体" w:hAnsi="宋体"/>
              </w:rPr>
            </w:pPr>
            <w:r>
              <w:rPr>
                <w:rFonts w:hint="eastAsia" w:ascii="宋体" w:hAnsi="宋体"/>
              </w:rPr>
              <w:t>医嘱管理</w:t>
            </w:r>
          </w:p>
        </w:tc>
        <w:tc>
          <w:tcPr>
            <w:tcW w:w="7104" w:type="dxa"/>
            <w:vAlign w:val="top"/>
          </w:tcPr>
          <w:p>
            <w:pPr>
              <w:spacing w:before="81" w:after="81"/>
              <w:rPr>
                <w:rFonts w:ascii="宋体" w:hAnsi="宋体"/>
              </w:rPr>
            </w:pPr>
            <w:r>
              <w:rPr>
                <w:rFonts w:hint="eastAsia" w:ascii="宋体" w:hAnsi="宋体"/>
              </w:rPr>
              <w:t>支持医嘱查询、瓶签打印、医嘱执行、PDA扫描率、PDA安全卫士等功能、并生成各类医嘱执行记录单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76" w:hRule="atLeast"/>
          <w:jc w:val="center"/>
        </w:trPr>
        <w:tc>
          <w:tcPr>
            <w:tcW w:w="1418" w:type="dxa"/>
            <w:vAlign w:val="center"/>
          </w:tcPr>
          <w:p>
            <w:pPr>
              <w:spacing w:before="81" w:after="81"/>
              <w:rPr>
                <w:rFonts w:ascii="宋体" w:hAnsi="宋体"/>
              </w:rPr>
            </w:pPr>
            <w:r>
              <w:rPr>
                <w:rFonts w:hint="eastAsia" w:ascii="宋体" w:hAnsi="宋体"/>
              </w:rPr>
              <w:t>评估管理</w:t>
            </w:r>
          </w:p>
        </w:tc>
        <w:tc>
          <w:tcPr>
            <w:tcW w:w="7104" w:type="dxa"/>
            <w:vAlign w:val="top"/>
          </w:tcPr>
          <w:p>
            <w:pPr>
              <w:spacing w:before="81" w:after="81"/>
              <w:rPr>
                <w:rFonts w:ascii="宋体" w:hAnsi="宋体"/>
              </w:rPr>
            </w:pPr>
            <w:r>
              <w:rPr>
                <w:rFonts w:hint="eastAsia" w:ascii="宋体" w:hAnsi="宋体"/>
              </w:rPr>
              <w:t>支持入院评估、跌倒坠床评估、压疮评估、疼痛评估、导管滑脱评估、自理能力评估、营养评估等各类评估表单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4" w:hRule="atLeast"/>
          <w:jc w:val="center"/>
        </w:trPr>
        <w:tc>
          <w:tcPr>
            <w:tcW w:w="1418" w:type="dxa"/>
            <w:vAlign w:val="center"/>
          </w:tcPr>
          <w:p>
            <w:pPr>
              <w:spacing w:before="81" w:after="81"/>
              <w:rPr>
                <w:rFonts w:ascii="宋体" w:hAnsi="宋体"/>
              </w:rPr>
            </w:pPr>
            <w:r>
              <w:rPr>
                <w:rFonts w:hint="eastAsia" w:ascii="宋体" w:hAnsi="宋体"/>
              </w:rPr>
              <w:t>记录管理</w:t>
            </w:r>
          </w:p>
        </w:tc>
        <w:tc>
          <w:tcPr>
            <w:tcW w:w="7104" w:type="dxa"/>
            <w:vAlign w:val="top"/>
          </w:tcPr>
          <w:p>
            <w:pPr>
              <w:spacing w:before="81" w:after="81"/>
              <w:rPr>
                <w:rFonts w:ascii="宋体" w:hAnsi="宋体"/>
              </w:rPr>
            </w:pPr>
            <w:r>
              <w:rPr>
                <w:rFonts w:hint="eastAsia" w:ascii="宋体" w:hAnsi="宋体"/>
              </w:rPr>
              <w:t>支持各类护理记录单、血糖结果登记表、深静脉导管置入记录单、吸氧记录卡、健康宣教记录单等表单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4" w:hRule="atLeast"/>
          <w:jc w:val="center"/>
        </w:trPr>
        <w:tc>
          <w:tcPr>
            <w:tcW w:w="1418" w:type="dxa"/>
            <w:vAlign w:val="center"/>
          </w:tcPr>
          <w:p>
            <w:pPr>
              <w:spacing w:before="81" w:after="81"/>
              <w:rPr>
                <w:rFonts w:ascii="宋体" w:hAnsi="宋体"/>
              </w:rPr>
            </w:pPr>
            <w:r>
              <w:rPr>
                <w:rFonts w:hint="eastAsia" w:ascii="宋体" w:hAnsi="宋体"/>
              </w:rPr>
              <w:t>结果报告</w:t>
            </w:r>
          </w:p>
        </w:tc>
        <w:tc>
          <w:tcPr>
            <w:tcW w:w="7104" w:type="dxa"/>
            <w:vAlign w:val="top"/>
          </w:tcPr>
          <w:p>
            <w:pPr>
              <w:spacing w:before="81" w:after="81"/>
              <w:rPr>
                <w:rFonts w:ascii="宋体" w:hAnsi="宋体"/>
              </w:rPr>
            </w:pPr>
            <w:r>
              <w:rPr>
                <w:rFonts w:hint="eastAsia" w:ascii="宋体" w:hAnsi="宋体"/>
              </w:rPr>
              <w:t>支持查看病人检查、检验结果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4" w:hRule="atLeast"/>
          <w:jc w:val="center"/>
        </w:trPr>
        <w:tc>
          <w:tcPr>
            <w:tcW w:w="1418" w:type="dxa"/>
            <w:vAlign w:val="center"/>
          </w:tcPr>
          <w:p>
            <w:pPr>
              <w:spacing w:before="81" w:after="81"/>
              <w:rPr>
                <w:rFonts w:ascii="宋体" w:hAnsi="宋体"/>
              </w:rPr>
            </w:pPr>
            <w:r>
              <w:rPr>
                <w:rFonts w:hint="eastAsia" w:ascii="宋体" w:hAnsi="宋体"/>
              </w:rPr>
              <w:t>闭环管理</w:t>
            </w:r>
          </w:p>
        </w:tc>
        <w:tc>
          <w:tcPr>
            <w:tcW w:w="7104" w:type="dxa"/>
            <w:vAlign w:val="top"/>
          </w:tcPr>
          <w:p>
            <w:pPr>
              <w:spacing w:before="81" w:after="81"/>
              <w:rPr>
                <w:rFonts w:ascii="宋体" w:hAnsi="宋体"/>
              </w:rPr>
            </w:pPr>
            <w:r>
              <w:rPr>
                <w:rFonts w:hint="eastAsia" w:ascii="宋体" w:hAnsi="宋体"/>
              </w:rPr>
              <w:t>支持输液医嘱闭环、皮试医嘱闭环、输血备血闭环、标本采集闭换等闭环管理业务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4" w:hRule="atLeast"/>
          <w:jc w:val="center"/>
        </w:trPr>
        <w:tc>
          <w:tcPr>
            <w:tcW w:w="1418" w:type="dxa"/>
            <w:vAlign w:val="center"/>
          </w:tcPr>
          <w:p>
            <w:pPr>
              <w:spacing w:before="81" w:after="81"/>
              <w:rPr>
                <w:rFonts w:ascii="宋体" w:hAnsi="宋体"/>
              </w:rPr>
            </w:pPr>
            <w:r>
              <w:rPr>
                <w:rFonts w:hint="eastAsia" w:ascii="宋体" w:hAnsi="宋体"/>
              </w:rPr>
              <w:t xml:space="preserve">智能登陆 </w:t>
            </w:r>
          </w:p>
        </w:tc>
        <w:tc>
          <w:tcPr>
            <w:tcW w:w="7104" w:type="dxa"/>
            <w:vAlign w:val="top"/>
          </w:tcPr>
          <w:p>
            <w:pPr>
              <w:spacing w:before="81" w:after="81"/>
              <w:rPr>
                <w:rFonts w:ascii="宋体" w:hAnsi="宋体"/>
              </w:rPr>
            </w:pPr>
            <w:r>
              <w:rPr>
                <w:rFonts w:hint="eastAsia" w:ascii="宋体" w:hAnsi="宋体"/>
              </w:rPr>
              <w:t>支持扫描用户工牌二维码自动登录系统</w:t>
            </w:r>
          </w:p>
        </w:tc>
      </w:tr>
    </w:tbl>
    <w:p>
      <w:pPr>
        <w:pStyle w:val="2"/>
        <w:rPr>
          <w:rFonts w:hint="eastAsia" w:ascii="仿宋_GB2312" w:hAnsi="仿宋_GB2312" w:cs="仿宋_GB2312"/>
          <w:b/>
          <w:sz w:val="28"/>
          <w:szCs w:val="28"/>
        </w:rPr>
      </w:pPr>
    </w:p>
    <w:p>
      <w:pPr>
        <w:pStyle w:val="2"/>
        <w:rPr>
          <w:rFonts w:ascii="仿宋_GB2312" w:hAnsi="仿宋_GB2312" w:cs="仿宋_GB2312"/>
          <w:b/>
          <w:sz w:val="28"/>
          <w:szCs w:val="28"/>
        </w:rPr>
      </w:pPr>
      <w:r>
        <w:rPr>
          <w:rFonts w:hint="eastAsia" w:ascii="仿宋_GB2312" w:hAnsi="仿宋_GB2312" w:cs="仿宋_GB2312"/>
          <w:b/>
          <w:sz w:val="28"/>
          <w:szCs w:val="28"/>
        </w:rPr>
        <w:t>1.2护理质量管理系统</w:t>
      </w:r>
    </w:p>
    <w:tbl>
      <w:tblPr>
        <w:tblpPr w:leftFromText="4536" w:rightFromText="4536" w:bottomFromText="284" w:vertAnchor="text" w:tblpXSpec="center" w:tblpY="1"/>
        <w:tblOverlap w:val="never"/>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415"/>
        <w:gridCol w:w="7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trPr>
        <w:tc>
          <w:tcPr>
            <w:tcW w:w="1415" w:type="dxa"/>
            <w:vAlign w:val="top"/>
          </w:tcPr>
          <w:p>
            <w:pPr>
              <w:spacing w:before="81" w:after="81"/>
              <w:jc w:val="center"/>
              <w:rPr>
                <w:rFonts w:ascii="宋体" w:hAnsi="宋体"/>
              </w:rPr>
            </w:pPr>
            <w:r>
              <w:rPr>
                <w:rFonts w:hint="eastAsia" w:ascii="宋体" w:hAnsi="宋体"/>
                <w:b/>
                <w:bCs/>
              </w:rPr>
              <w:t>功能模块</w:t>
            </w:r>
          </w:p>
        </w:tc>
        <w:tc>
          <w:tcPr>
            <w:tcW w:w="7107" w:type="dxa"/>
            <w:vAlign w:val="top"/>
          </w:tcPr>
          <w:p>
            <w:pPr>
              <w:spacing w:before="81" w:after="81"/>
              <w:jc w:val="center"/>
              <w:rPr>
                <w:rFonts w:ascii="宋体" w:hAnsi="宋体"/>
              </w:rPr>
            </w:pPr>
            <w:r>
              <w:rPr>
                <w:rFonts w:hint="eastAsia" w:ascii="宋体" w:hAnsi="宋体"/>
                <w:b/>
                <w:bCs/>
              </w:rPr>
              <w:t>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trPr>
        <w:tc>
          <w:tcPr>
            <w:tcW w:w="1415" w:type="dxa"/>
            <w:vAlign w:val="center"/>
          </w:tcPr>
          <w:p>
            <w:pPr>
              <w:spacing w:before="81" w:after="81"/>
              <w:jc w:val="center"/>
              <w:rPr>
                <w:rFonts w:ascii="宋体" w:hAnsi="宋体"/>
              </w:rPr>
            </w:pPr>
            <w:r>
              <w:rPr>
                <w:rFonts w:hint="eastAsia" w:ascii="宋体" w:hAnsi="宋体"/>
              </w:rPr>
              <w:t>人员档案</w:t>
            </w:r>
          </w:p>
        </w:tc>
        <w:tc>
          <w:tcPr>
            <w:tcW w:w="7107" w:type="dxa"/>
            <w:vAlign w:val="top"/>
          </w:tcPr>
          <w:p>
            <w:pPr>
              <w:spacing w:before="81" w:after="81"/>
              <w:rPr>
                <w:rFonts w:ascii="宋体" w:hAnsi="宋体"/>
              </w:rPr>
            </w:pPr>
            <w:r>
              <w:rPr>
                <w:rFonts w:hint="eastAsia" w:ascii="宋体" w:hAnsi="宋体"/>
              </w:rPr>
              <w:t>支持人员信息维护、人员管理调配、人员查询与统计、批量录入等功能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415" w:type="dxa"/>
            <w:vAlign w:val="center"/>
          </w:tcPr>
          <w:p>
            <w:pPr>
              <w:spacing w:before="81" w:after="81"/>
              <w:jc w:val="center"/>
              <w:rPr>
                <w:rFonts w:ascii="宋体" w:hAnsi="宋体"/>
              </w:rPr>
            </w:pPr>
            <w:r>
              <w:rPr>
                <w:rFonts w:hint="eastAsia" w:ascii="宋体" w:hAnsi="宋体"/>
              </w:rPr>
              <w:t>排班管理</w:t>
            </w:r>
          </w:p>
        </w:tc>
        <w:tc>
          <w:tcPr>
            <w:tcW w:w="7107" w:type="dxa"/>
            <w:vAlign w:val="top"/>
          </w:tcPr>
          <w:p>
            <w:pPr>
              <w:spacing w:before="81" w:after="81"/>
              <w:rPr>
                <w:rFonts w:ascii="宋体" w:hAnsi="宋体"/>
              </w:rPr>
            </w:pPr>
            <w:r>
              <w:rPr>
                <w:rFonts w:hint="eastAsia" w:ascii="宋体" w:hAnsi="宋体"/>
              </w:rPr>
              <w:t>支持初始值设置、班次设置、排班记录、查询与统计、请假管理等功能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415" w:type="dxa"/>
            <w:vAlign w:val="center"/>
          </w:tcPr>
          <w:p>
            <w:pPr>
              <w:spacing w:before="81" w:after="81"/>
              <w:jc w:val="center"/>
              <w:rPr>
                <w:rFonts w:ascii="宋体" w:hAnsi="宋体"/>
              </w:rPr>
            </w:pPr>
            <w:r>
              <w:rPr>
                <w:rFonts w:hint="eastAsia" w:ascii="宋体" w:hAnsi="宋体"/>
              </w:rPr>
              <w:t>质量检查</w:t>
            </w:r>
          </w:p>
        </w:tc>
        <w:tc>
          <w:tcPr>
            <w:tcW w:w="7107" w:type="dxa"/>
            <w:vAlign w:val="center"/>
          </w:tcPr>
          <w:p>
            <w:pPr>
              <w:spacing w:before="81" w:after="81"/>
              <w:rPr>
                <w:rFonts w:ascii="宋体" w:hAnsi="宋体"/>
              </w:rPr>
            </w:pPr>
            <w:r>
              <w:rPr>
                <w:rFonts w:hint="eastAsia"/>
              </w:rPr>
              <w:t>支持模板设置、质控人员设置、任务分配、质量检查、持续改进、分析与跟踪、查询与统计、综合原因分析与追踪等功能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415" w:type="dxa"/>
            <w:vAlign w:val="center"/>
          </w:tcPr>
          <w:p>
            <w:pPr>
              <w:spacing w:before="81" w:after="81"/>
              <w:jc w:val="center"/>
              <w:rPr>
                <w:rFonts w:ascii="宋体" w:hAnsi="宋体"/>
              </w:rPr>
            </w:pPr>
            <w:r>
              <w:rPr>
                <w:rFonts w:hint="eastAsia" w:ascii="宋体" w:hAnsi="宋体"/>
              </w:rPr>
              <w:t>上报事件</w:t>
            </w:r>
          </w:p>
        </w:tc>
        <w:tc>
          <w:tcPr>
            <w:tcW w:w="7107" w:type="dxa"/>
            <w:vAlign w:val="center"/>
          </w:tcPr>
          <w:p>
            <w:pPr>
              <w:spacing w:before="81" w:after="81"/>
              <w:rPr>
                <w:rFonts w:ascii="宋体" w:hAnsi="宋体"/>
              </w:rPr>
            </w:pPr>
            <w:r>
              <w:rPr>
                <w:rFonts w:hint="eastAsia"/>
              </w:rPr>
              <w:t>支持上报填单、上报审批、上报查询、上报统计与分析、鱼骨图设置等功能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415" w:type="dxa"/>
            <w:vAlign w:val="center"/>
          </w:tcPr>
          <w:p>
            <w:pPr>
              <w:spacing w:before="81" w:after="81"/>
              <w:jc w:val="center"/>
            </w:pPr>
            <w:r>
              <w:rPr>
                <w:rFonts w:hint="eastAsia" w:ascii="宋体" w:hAnsi="宋体" w:cs="宋体"/>
              </w:rPr>
              <w:t>护士长手</w:t>
            </w:r>
            <w:r>
              <w:rPr>
                <w:rFonts w:hint="eastAsia"/>
              </w:rPr>
              <w:t>册</w:t>
            </w:r>
          </w:p>
        </w:tc>
        <w:tc>
          <w:tcPr>
            <w:tcW w:w="7107" w:type="dxa"/>
            <w:vAlign w:val="center"/>
          </w:tcPr>
          <w:p>
            <w:pPr>
              <w:spacing w:before="81" w:after="81"/>
              <w:rPr>
                <w:rFonts w:ascii="宋体" w:hAnsi="宋体"/>
              </w:rPr>
            </w:pPr>
            <w:r>
              <w:rPr>
                <w:rFonts w:hint="eastAsia" w:ascii="宋体" w:hAnsi="宋体"/>
              </w:rPr>
              <w:t>支持板块设置、手册维护、工作计划、工作总结、护理创新项目记录、护士安全/质量分析表、护士长晨会提问记录、护理部工作手册等功能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415" w:type="dxa"/>
            <w:vAlign w:val="center"/>
          </w:tcPr>
          <w:p>
            <w:pPr>
              <w:spacing w:before="81" w:after="81"/>
              <w:jc w:val="center"/>
              <w:rPr>
                <w:rFonts w:ascii="宋体" w:hAnsi="宋体"/>
              </w:rPr>
            </w:pPr>
            <w:r>
              <w:rPr>
                <w:rFonts w:hint="eastAsia" w:ascii="宋体" w:hAnsi="宋体"/>
              </w:rPr>
              <w:t>系统配置</w:t>
            </w:r>
          </w:p>
        </w:tc>
        <w:tc>
          <w:tcPr>
            <w:tcW w:w="7107" w:type="dxa"/>
            <w:vAlign w:val="center"/>
          </w:tcPr>
          <w:p>
            <w:pPr>
              <w:spacing w:before="81" w:after="81"/>
              <w:rPr>
                <w:rFonts w:ascii="宋体" w:hAnsi="宋体"/>
              </w:rPr>
            </w:pPr>
            <w:r>
              <w:rPr>
                <w:rFonts w:hint="eastAsia" w:ascii="宋体" w:hAnsi="宋体"/>
              </w:rPr>
              <w:t>支持菜单管理、部门维护、用户管理、流程设置、系统参数等功能</w:t>
            </w:r>
          </w:p>
        </w:tc>
      </w:tr>
    </w:tbl>
    <w:p>
      <w:pPr>
        <w:pStyle w:val="2"/>
        <w:rPr>
          <w:rFonts w:hint="eastAsia" w:ascii="仿宋_GB2312" w:hAnsi="仿宋_GB2312" w:cs="仿宋_GB2312"/>
          <w:b/>
          <w:sz w:val="28"/>
          <w:szCs w:val="28"/>
        </w:rPr>
      </w:pPr>
      <w:r>
        <w:rPr>
          <w:rFonts w:hint="eastAsia" w:ascii="仿宋_GB2312" w:hAnsi="仿宋_GB2312" w:cs="仿宋_GB2312"/>
          <w:b/>
          <w:sz w:val="28"/>
          <w:szCs w:val="28"/>
        </w:rPr>
        <w:t>1.3护理敏感指标系统</w:t>
      </w:r>
    </w:p>
    <w:tbl>
      <w:tblPr>
        <w:tblpPr w:leftFromText="4536" w:rightFromText="4536" w:bottomFromText="284" w:vertAnchor="text" w:tblpXSpec="center" w:tblpY="1"/>
        <w:tblOverlap w:val="never"/>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418"/>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418" w:type="dxa"/>
            <w:vAlign w:val="center"/>
          </w:tcPr>
          <w:p>
            <w:pPr>
              <w:spacing w:before="81" w:after="81"/>
              <w:jc w:val="center"/>
              <w:rPr>
                <w:b/>
                <w:kern w:val="0"/>
                <w:szCs w:val="20"/>
              </w:rPr>
            </w:pPr>
            <w:r>
              <w:rPr>
                <w:rFonts w:hint="eastAsia"/>
                <w:b/>
                <w:kern w:val="0"/>
                <w:szCs w:val="20"/>
              </w:rPr>
              <w:t>功能模块</w:t>
            </w:r>
          </w:p>
        </w:tc>
        <w:tc>
          <w:tcPr>
            <w:tcW w:w="7104" w:type="dxa"/>
            <w:vAlign w:val="center"/>
          </w:tcPr>
          <w:p>
            <w:pPr>
              <w:spacing w:before="81" w:after="81"/>
              <w:jc w:val="center"/>
              <w:rPr>
                <w:b/>
                <w:kern w:val="0"/>
                <w:szCs w:val="20"/>
              </w:rPr>
            </w:pPr>
            <w:r>
              <w:rPr>
                <w:rFonts w:hint="eastAsia"/>
                <w:b/>
                <w:kern w:val="0"/>
                <w:szCs w:val="20"/>
              </w:rPr>
              <w:t>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418" w:type="dxa"/>
            <w:vAlign w:val="center"/>
          </w:tcPr>
          <w:p>
            <w:pPr>
              <w:spacing w:before="81" w:after="81"/>
              <w:jc w:val="center"/>
              <w:rPr>
                <w:kern w:val="0"/>
                <w:szCs w:val="20"/>
              </w:rPr>
            </w:pPr>
            <w:r>
              <w:rPr>
                <w:rFonts w:hint="eastAsia"/>
                <w:kern w:val="0"/>
                <w:szCs w:val="20"/>
              </w:rPr>
              <w:t>变量设置</w:t>
            </w:r>
          </w:p>
        </w:tc>
        <w:tc>
          <w:tcPr>
            <w:tcW w:w="7104" w:type="dxa"/>
            <w:vAlign w:val="center"/>
          </w:tcPr>
          <w:p>
            <w:pPr>
              <w:spacing w:before="81" w:after="81"/>
              <w:rPr>
                <w:kern w:val="0"/>
                <w:szCs w:val="20"/>
              </w:rPr>
            </w:pPr>
            <w:r>
              <w:rPr>
                <w:rFonts w:hint="eastAsia"/>
                <w:kern w:val="0"/>
                <w:szCs w:val="20"/>
              </w:rPr>
              <w:t>对指标计算中所需的变量进行设置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418" w:type="dxa"/>
            <w:vAlign w:val="center"/>
          </w:tcPr>
          <w:p>
            <w:pPr>
              <w:spacing w:before="81" w:after="81"/>
              <w:jc w:val="center"/>
              <w:rPr>
                <w:kern w:val="0"/>
                <w:szCs w:val="20"/>
              </w:rPr>
            </w:pPr>
            <w:r>
              <w:rPr>
                <w:rFonts w:hint="eastAsia"/>
                <w:kern w:val="0"/>
                <w:szCs w:val="20"/>
              </w:rPr>
              <w:t>指标设置</w:t>
            </w:r>
          </w:p>
        </w:tc>
        <w:tc>
          <w:tcPr>
            <w:tcW w:w="7104" w:type="dxa"/>
            <w:vAlign w:val="center"/>
          </w:tcPr>
          <w:p>
            <w:pPr>
              <w:spacing w:before="81" w:after="81"/>
              <w:rPr>
                <w:kern w:val="0"/>
                <w:szCs w:val="20"/>
              </w:rPr>
            </w:pPr>
            <w:r>
              <w:rPr>
                <w:rFonts w:hint="eastAsia"/>
                <w:kern w:val="0"/>
                <w:szCs w:val="20"/>
              </w:rPr>
              <w:t>对国家规定的全部护理敏感质量指标的计算公式进行定义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418" w:type="dxa"/>
            <w:vAlign w:val="center"/>
          </w:tcPr>
          <w:p>
            <w:pPr>
              <w:spacing w:before="81" w:after="81"/>
              <w:jc w:val="center"/>
              <w:rPr>
                <w:kern w:val="0"/>
                <w:szCs w:val="20"/>
              </w:rPr>
            </w:pPr>
            <w:r>
              <w:rPr>
                <w:rFonts w:hint="eastAsia"/>
                <w:kern w:val="0"/>
                <w:szCs w:val="20"/>
              </w:rPr>
              <w:t>通用指标填报</w:t>
            </w:r>
          </w:p>
        </w:tc>
        <w:tc>
          <w:tcPr>
            <w:tcW w:w="7104" w:type="dxa"/>
            <w:vAlign w:val="center"/>
          </w:tcPr>
          <w:p>
            <w:pPr>
              <w:spacing w:before="81" w:after="81"/>
              <w:rPr>
                <w:kern w:val="0"/>
                <w:szCs w:val="20"/>
              </w:rPr>
            </w:pPr>
            <w:r>
              <w:rPr>
                <w:rFonts w:hint="eastAsia"/>
                <w:kern w:val="0"/>
                <w:szCs w:val="20"/>
              </w:rPr>
              <w:t>根据设定的数据填报周期类别（如，月、季度、年），自动提取对应周期内的通用指标填报数据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418" w:type="dxa"/>
            <w:vAlign w:val="center"/>
          </w:tcPr>
          <w:p>
            <w:pPr>
              <w:spacing w:before="81" w:after="81"/>
              <w:jc w:val="center"/>
              <w:rPr>
                <w:kern w:val="0"/>
                <w:szCs w:val="20"/>
              </w:rPr>
            </w:pPr>
            <w:r>
              <w:rPr>
                <w:rFonts w:hint="eastAsia"/>
                <w:kern w:val="0"/>
                <w:szCs w:val="20"/>
              </w:rPr>
              <w:t>ICU指标填报</w:t>
            </w:r>
          </w:p>
        </w:tc>
        <w:tc>
          <w:tcPr>
            <w:tcW w:w="7104" w:type="dxa"/>
            <w:vAlign w:val="center"/>
          </w:tcPr>
          <w:p>
            <w:pPr>
              <w:spacing w:before="81" w:after="81"/>
              <w:rPr>
                <w:kern w:val="0"/>
                <w:szCs w:val="20"/>
              </w:rPr>
            </w:pPr>
            <w:r>
              <w:rPr>
                <w:rFonts w:hint="eastAsia"/>
                <w:kern w:val="0"/>
                <w:szCs w:val="20"/>
              </w:rPr>
              <w:t>可针对ICU科室特有指标进行填报管理。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418" w:type="dxa"/>
            <w:vAlign w:val="center"/>
          </w:tcPr>
          <w:p>
            <w:pPr>
              <w:spacing w:before="81" w:after="81"/>
              <w:jc w:val="center"/>
              <w:rPr>
                <w:kern w:val="0"/>
                <w:szCs w:val="20"/>
              </w:rPr>
            </w:pPr>
            <w:r>
              <w:rPr>
                <w:rFonts w:hint="eastAsia"/>
                <w:kern w:val="0"/>
                <w:szCs w:val="20"/>
              </w:rPr>
              <w:t>指标分析</w:t>
            </w:r>
          </w:p>
        </w:tc>
        <w:tc>
          <w:tcPr>
            <w:tcW w:w="7104" w:type="dxa"/>
            <w:vAlign w:val="center"/>
          </w:tcPr>
          <w:p>
            <w:pPr>
              <w:spacing w:before="81" w:after="81"/>
              <w:rPr>
                <w:kern w:val="0"/>
                <w:szCs w:val="20"/>
              </w:rPr>
            </w:pPr>
            <w:r>
              <w:rPr>
                <w:rFonts w:hint="eastAsia"/>
                <w:kern w:val="0"/>
                <w:szCs w:val="20"/>
              </w:rPr>
              <w:t>根据填报的数据对床护比、护患比、护士离职率、住院患者跌倒发生率、院内压疮发生率等所有敏感指标进行分析，支持多种统计方式展示分析结果</w:t>
            </w:r>
          </w:p>
        </w:tc>
      </w:tr>
    </w:tbl>
    <w:p>
      <w:pPr>
        <w:pStyle w:val="2"/>
        <w:rPr>
          <w:rFonts w:hint="eastAsia" w:ascii="仿宋_GB2312" w:hAnsi="仿宋_GB2312" w:cs="仿宋_GB2312"/>
          <w:b/>
          <w:sz w:val="28"/>
          <w:szCs w:val="28"/>
        </w:rPr>
      </w:pPr>
      <w:r>
        <w:rPr>
          <w:rFonts w:hint="eastAsia" w:ascii="仿宋_GB2312" w:hAnsi="仿宋_GB2312" w:cs="仿宋_GB2312"/>
          <w:b/>
          <w:sz w:val="28"/>
          <w:szCs w:val="28"/>
        </w:rPr>
        <w:t>1.4护理看板信息系统</w:t>
      </w:r>
    </w:p>
    <w:tbl>
      <w:tblPr>
        <w:tblpPr w:leftFromText="4536" w:rightFromText="4536" w:bottomFromText="284" w:vertAnchor="text" w:tblpXSpec="center" w:tblpY="1"/>
        <w:tblOverlap w:val="never"/>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540"/>
        <w:gridCol w:w="6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540" w:type="dxa"/>
            <w:vAlign w:val="center"/>
          </w:tcPr>
          <w:p>
            <w:pPr>
              <w:spacing w:before="60" w:after="60"/>
              <w:jc w:val="center"/>
              <w:rPr>
                <w:rFonts w:ascii="宋体" w:hAnsi="宋体"/>
                <w:b/>
              </w:rPr>
            </w:pPr>
            <w:r>
              <w:rPr>
                <w:rFonts w:hint="eastAsia" w:ascii="宋体" w:hAnsi="宋体"/>
                <w:b/>
              </w:rPr>
              <w:t>功能模块</w:t>
            </w:r>
          </w:p>
        </w:tc>
        <w:tc>
          <w:tcPr>
            <w:tcW w:w="6982" w:type="dxa"/>
            <w:vAlign w:val="center"/>
          </w:tcPr>
          <w:p>
            <w:pPr>
              <w:spacing w:before="60" w:after="60"/>
              <w:jc w:val="center"/>
              <w:rPr>
                <w:rFonts w:ascii="宋体" w:hAnsi="宋体"/>
                <w:b/>
              </w:rPr>
            </w:pPr>
            <w:r>
              <w:rPr>
                <w:rFonts w:hint="eastAsia" w:ascii="宋体" w:hAnsi="宋体"/>
                <w:b/>
              </w:rPr>
              <w:t>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29" w:hRule="atLeast"/>
        </w:trPr>
        <w:tc>
          <w:tcPr>
            <w:tcW w:w="1540" w:type="dxa"/>
            <w:vAlign w:val="center"/>
          </w:tcPr>
          <w:p>
            <w:pPr>
              <w:spacing w:before="60" w:after="60"/>
              <w:jc w:val="center"/>
              <w:rPr>
                <w:rFonts w:ascii="Times" w:hAnsi="Times"/>
              </w:rPr>
            </w:pPr>
            <w:r>
              <w:rPr>
                <w:rFonts w:ascii="Times" w:hAnsi="Times"/>
              </w:rPr>
              <w:t>患者一览卡</w:t>
            </w:r>
          </w:p>
        </w:tc>
        <w:tc>
          <w:tcPr>
            <w:tcW w:w="6982" w:type="dxa"/>
            <w:vAlign w:val="center"/>
          </w:tcPr>
          <w:p>
            <w:pPr>
              <w:spacing w:before="60" w:after="60"/>
              <w:rPr>
                <w:rFonts w:ascii="Times" w:hAnsi="Times"/>
              </w:rPr>
            </w:pPr>
            <w:r>
              <w:rPr>
                <w:rFonts w:hint="eastAsia"/>
              </w:rPr>
              <w:t>支持以卡片形式展示患者的关键信息，支持分类展示病区病人情况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540" w:type="dxa"/>
            <w:vAlign w:val="center"/>
          </w:tcPr>
          <w:p>
            <w:pPr>
              <w:spacing w:before="60" w:after="60"/>
              <w:jc w:val="center"/>
              <w:rPr>
                <w:rFonts w:ascii="宋体" w:hAnsi="宋体"/>
              </w:rPr>
            </w:pPr>
            <w:r>
              <w:rPr>
                <w:rFonts w:hint="eastAsia" w:ascii="宋体" w:hAnsi="宋体"/>
              </w:rPr>
              <w:t>照护</w:t>
            </w:r>
            <w:r>
              <w:rPr>
                <w:rFonts w:ascii="宋体" w:hAnsi="宋体"/>
              </w:rPr>
              <w:t>标识展示</w:t>
            </w:r>
          </w:p>
        </w:tc>
        <w:tc>
          <w:tcPr>
            <w:tcW w:w="6982" w:type="dxa"/>
            <w:vAlign w:val="center"/>
          </w:tcPr>
          <w:p>
            <w:pPr>
              <w:spacing w:before="60" w:after="60"/>
              <w:rPr>
                <w:rFonts w:ascii="宋体" w:hAnsi="宋体"/>
              </w:rPr>
            </w:pPr>
            <w:r>
              <w:rPr>
                <w:rFonts w:hint="eastAsia" w:ascii="宋体" w:hAnsi="宋体"/>
              </w:rPr>
              <w:t>支持动态展示患者的护理标识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540" w:type="dxa"/>
            <w:vAlign w:val="center"/>
          </w:tcPr>
          <w:p>
            <w:pPr>
              <w:spacing w:before="60" w:after="60"/>
              <w:jc w:val="center"/>
              <w:rPr>
                <w:rFonts w:ascii="宋体" w:hAnsi="宋体"/>
              </w:rPr>
            </w:pPr>
            <w:r>
              <w:rPr>
                <w:rFonts w:hint="eastAsia" w:ascii="宋体" w:hAnsi="宋体"/>
              </w:rPr>
              <w:t>手动任务管理</w:t>
            </w:r>
          </w:p>
        </w:tc>
        <w:tc>
          <w:tcPr>
            <w:tcW w:w="6982" w:type="dxa"/>
            <w:vAlign w:val="center"/>
          </w:tcPr>
          <w:p>
            <w:pPr>
              <w:spacing w:before="60" w:after="60"/>
              <w:rPr>
                <w:rFonts w:ascii="宋体" w:hAnsi="宋体"/>
                <w:lang w:bidi="en-US"/>
              </w:rPr>
            </w:pPr>
            <w:r>
              <w:rPr>
                <w:rFonts w:hint="eastAsia" w:ascii="宋体" w:hAnsi="宋体"/>
              </w:rPr>
              <w:t>支持手动新增护理任务，也可标记护理任务进度或取消任务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540" w:type="dxa"/>
            <w:vAlign w:val="center"/>
          </w:tcPr>
          <w:p>
            <w:pPr>
              <w:spacing w:before="60" w:after="60"/>
              <w:jc w:val="center"/>
              <w:rPr>
                <w:rFonts w:ascii="宋体" w:hAnsi="宋体"/>
              </w:rPr>
            </w:pPr>
            <w:r>
              <w:rPr>
                <w:rFonts w:hint="eastAsia" w:ascii="宋体" w:hAnsi="宋体"/>
              </w:rPr>
              <w:t>任务动态显示</w:t>
            </w:r>
          </w:p>
        </w:tc>
        <w:tc>
          <w:tcPr>
            <w:tcW w:w="6982" w:type="dxa"/>
            <w:vAlign w:val="center"/>
          </w:tcPr>
          <w:p>
            <w:pPr>
              <w:spacing w:before="60" w:after="60"/>
              <w:rPr>
                <w:rFonts w:ascii="宋体" w:hAnsi="宋体"/>
              </w:rPr>
            </w:pPr>
            <w:r>
              <w:rPr>
                <w:rFonts w:hint="eastAsia" w:ascii="宋体" w:hAnsi="宋体"/>
              </w:rPr>
              <w:t>支持动态显示各类护理任务标签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540" w:type="dxa"/>
            <w:vAlign w:val="center"/>
          </w:tcPr>
          <w:p>
            <w:pPr>
              <w:spacing w:before="60" w:after="60"/>
              <w:jc w:val="center"/>
              <w:rPr>
                <w:rFonts w:ascii="宋体" w:hAnsi="宋体"/>
              </w:rPr>
            </w:pPr>
            <w:r>
              <w:rPr>
                <w:rFonts w:hint="eastAsia" w:ascii="宋体" w:hAnsi="宋体"/>
              </w:rPr>
              <w:t>辅助交班</w:t>
            </w:r>
          </w:p>
        </w:tc>
        <w:tc>
          <w:tcPr>
            <w:tcW w:w="6982" w:type="dxa"/>
            <w:vAlign w:val="center"/>
          </w:tcPr>
          <w:p>
            <w:pPr>
              <w:spacing w:before="60" w:after="60"/>
              <w:rPr>
                <w:rFonts w:ascii="宋体" w:hAnsi="宋体"/>
              </w:rPr>
            </w:pPr>
            <w:r>
              <w:rPr>
                <w:rFonts w:hint="eastAsia" w:ascii="宋体" w:hAnsi="宋体"/>
              </w:rPr>
              <w:t>支持对患者进行快速分类，辅助护理病区交班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540" w:type="dxa"/>
            <w:vAlign w:val="center"/>
          </w:tcPr>
          <w:p>
            <w:pPr>
              <w:spacing w:before="60" w:after="60"/>
              <w:jc w:val="center"/>
              <w:rPr>
                <w:rFonts w:ascii="Times" w:hAnsi="Times"/>
              </w:rPr>
            </w:pPr>
            <w:r>
              <w:rPr>
                <w:rFonts w:ascii="Times" w:hAnsi="Times"/>
              </w:rPr>
              <w:t>入院周年</w:t>
            </w:r>
            <w:r>
              <w:rPr>
                <w:rFonts w:hint="eastAsia" w:ascii="Times" w:hAnsi="Times"/>
              </w:rPr>
              <w:t>纪念日提醒</w:t>
            </w:r>
          </w:p>
        </w:tc>
        <w:tc>
          <w:tcPr>
            <w:tcW w:w="6982" w:type="dxa"/>
            <w:vAlign w:val="center"/>
          </w:tcPr>
          <w:p>
            <w:pPr>
              <w:spacing w:before="60" w:after="60"/>
              <w:rPr>
                <w:rFonts w:ascii="Times" w:hAnsi="Times"/>
              </w:rPr>
            </w:pPr>
            <w:r>
              <w:rPr>
                <w:rFonts w:hint="eastAsia"/>
              </w:rPr>
              <w:t>支持</w:t>
            </w:r>
            <w:r>
              <w:rPr>
                <w:rFonts w:hint="eastAsia" w:ascii="Times" w:hAnsi="Times"/>
              </w:rPr>
              <w:t>根据系统中的护理人员信息，</w:t>
            </w:r>
            <w:r>
              <w:rPr>
                <w:rFonts w:ascii="Times" w:hAnsi="Times"/>
              </w:rPr>
              <w:t>实时智能提醒</w:t>
            </w:r>
            <w:r>
              <w:rPr>
                <w:rFonts w:hint="eastAsia" w:ascii="Times" w:hAnsi="Times"/>
              </w:rPr>
              <w:t>护理</w:t>
            </w:r>
            <w:r>
              <w:rPr>
                <w:rFonts w:ascii="Times" w:hAnsi="Times"/>
              </w:rPr>
              <w:t>人员入院周年纪念日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540" w:type="dxa"/>
            <w:vAlign w:val="center"/>
          </w:tcPr>
          <w:p>
            <w:pPr>
              <w:spacing w:before="60" w:after="60"/>
              <w:jc w:val="center"/>
              <w:rPr>
                <w:rFonts w:ascii="Times" w:hAnsi="Times"/>
              </w:rPr>
            </w:pPr>
            <w:r>
              <w:rPr>
                <w:rFonts w:hint="eastAsia" w:ascii="Times" w:hAnsi="Times"/>
              </w:rPr>
              <w:t>系统设置</w:t>
            </w:r>
          </w:p>
        </w:tc>
        <w:tc>
          <w:tcPr>
            <w:tcW w:w="6982" w:type="dxa"/>
            <w:vAlign w:val="center"/>
          </w:tcPr>
          <w:p>
            <w:pPr>
              <w:spacing w:before="60" w:after="60"/>
              <w:rPr>
                <w:rFonts w:ascii="Times" w:hAnsi="Times"/>
              </w:rPr>
            </w:pPr>
            <w:r>
              <w:rPr>
                <w:rFonts w:hint="eastAsia" w:ascii="宋体" w:hAnsi="宋体"/>
              </w:rPr>
              <w:t>支持设置卡片大小、护理等级样式、床位卡片排列顺序等。</w:t>
            </w:r>
          </w:p>
        </w:tc>
      </w:tr>
    </w:tbl>
    <w:p>
      <w:pPr>
        <w:pStyle w:val="2"/>
        <w:rPr>
          <w:rFonts w:hint="eastAsia" w:ascii="仿宋_GB2312" w:hAnsi="仿宋_GB2312" w:cs="仿宋_GB2312"/>
          <w:b/>
          <w:sz w:val="28"/>
          <w:szCs w:val="28"/>
        </w:rPr>
      </w:pPr>
      <w:r>
        <w:rPr>
          <w:rFonts w:hint="eastAsia" w:ascii="仿宋_GB2312" w:hAnsi="仿宋_GB2312" w:cs="仿宋_GB2312"/>
          <w:b/>
          <w:sz w:val="28"/>
          <w:szCs w:val="28"/>
        </w:rPr>
        <w:t>1.5互联互通四甲改造</w:t>
      </w:r>
    </w:p>
    <w:tbl>
      <w:tblPr>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left w:w="108" w:type="dxa"/>
          <w:right w:w="108" w:type="dxa"/>
        </w:tblCellMar>
      </w:tblPr>
      <w:tblGrid>
        <w:gridCol w:w="1563"/>
        <w:gridCol w:w="6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PrEx>
        <w:trPr>
          <w:trHeight w:val="308" w:hRule="atLeast"/>
          <w:jc w:val="center"/>
        </w:trPr>
        <w:tc>
          <w:tcPr>
            <w:tcW w:w="1563" w:type="dxa"/>
            <w:shd w:val="clear" w:color="auto" w:fill="FFFFFF"/>
            <w:vAlign w:val="top"/>
          </w:tcPr>
          <w:p>
            <w:pPr>
              <w:widowControl/>
              <w:spacing w:line="300" w:lineRule="auto"/>
              <w:jc w:val="center"/>
              <w:rPr>
                <w:rFonts w:ascii="宋体" w:hAnsi="宋体" w:cs="宋体"/>
                <w:b/>
                <w:bCs/>
                <w:color w:val="000000"/>
                <w:kern w:val="0"/>
                <w:sz w:val="24"/>
              </w:rPr>
            </w:pPr>
            <w:r>
              <w:rPr>
                <w:rFonts w:hint="eastAsia" w:ascii="宋体" w:hAnsi="宋体"/>
                <w:b/>
              </w:rPr>
              <w:t>功能模块</w:t>
            </w:r>
          </w:p>
        </w:tc>
        <w:tc>
          <w:tcPr>
            <w:tcW w:w="6959" w:type="dxa"/>
            <w:shd w:val="clear" w:color="auto" w:fill="FFFFFF"/>
            <w:vAlign w:val="center"/>
          </w:tcPr>
          <w:p>
            <w:pPr>
              <w:widowControl/>
              <w:spacing w:line="300" w:lineRule="auto"/>
              <w:jc w:val="center"/>
              <w:rPr>
                <w:rFonts w:ascii="宋体" w:hAnsi="宋体" w:cs="宋体"/>
                <w:b/>
                <w:bCs/>
                <w:color w:val="000000"/>
                <w:kern w:val="0"/>
                <w:sz w:val="24"/>
              </w:rPr>
            </w:pPr>
            <w:r>
              <w:rPr>
                <w:rFonts w:hint="eastAsia" w:ascii="宋体" w:hAnsi="宋体"/>
                <w:b/>
              </w:rPr>
              <w:t>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36" w:hRule="atLeast"/>
          <w:jc w:val="center"/>
        </w:trPr>
        <w:tc>
          <w:tcPr>
            <w:tcW w:w="1563" w:type="dxa"/>
            <w:shd w:val="clear" w:color="auto" w:fill="FFFFFF"/>
            <w:vAlign w:val="center"/>
          </w:tcPr>
          <w:p>
            <w:pPr>
              <w:pStyle w:val="14"/>
              <w:widowControl/>
              <w:spacing w:line="300" w:lineRule="auto"/>
              <w:ind w:firstLine="0" w:firstLineChars="0"/>
              <w:jc w:val="center"/>
              <w:rPr>
                <w:rFonts w:ascii="宋体" w:hAnsi="宋体" w:cs="宋体"/>
                <w:color w:val="000000"/>
                <w:kern w:val="0"/>
                <w:szCs w:val="21"/>
              </w:rPr>
            </w:pPr>
            <w:r>
              <w:rPr>
                <w:rFonts w:hint="eastAsia" w:ascii="宋体" w:hAnsi="宋体" w:cs="宋体"/>
                <w:color w:val="000000"/>
                <w:kern w:val="0"/>
                <w:szCs w:val="21"/>
              </w:rPr>
              <w:t>护理记录单</w:t>
            </w:r>
          </w:p>
        </w:tc>
        <w:tc>
          <w:tcPr>
            <w:tcW w:w="6959" w:type="dxa"/>
            <w:shd w:val="clear" w:color="auto" w:fill="FFFFFF"/>
            <w:vAlign w:val="center"/>
          </w:tcPr>
          <w:p>
            <w:pPr>
              <w:widowControl/>
              <w:spacing w:line="300" w:lineRule="auto"/>
              <w:jc w:val="left"/>
              <w:rPr>
                <w:rFonts w:ascii="宋体" w:hAnsi="宋体" w:cs="宋体"/>
                <w:color w:val="000000"/>
                <w:kern w:val="0"/>
                <w:szCs w:val="21"/>
              </w:rPr>
            </w:pPr>
            <w:r>
              <w:rPr>
                <w:rFonts w:hint="eastAsia" w:ascii="宋体" w:hAnsi="宋体" w:cs="宋体"/>
                <w:color w:val="000000"/>
                <w:kern w:val="0"/>
                <w:szCs w:val="21"/>
              </w:rPr>
              <w:t>支持一般护理记录、病重（病危）护理记录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left w:w="108" w:type="dxa"/>
            <w:right w:w="108" w:type="dxa"/>
          </w:tblCellMar>
        </w:tblPrEx>
        <w:trPr>
          <w:trHeight w:val="500" w:hRule="atLeast"/>
          <w:jc w:val="center"/>
        </w:trPr>
        <w:tc>
          <w:tcPr>
            <w:tcW w:w="1563" w:type="dxa"/>
            <w:shd w:val="clear" w:color="auto" w:fill="FFFFFF"/>
            <w:vAlign w:val="center"/>
          </w:tcPr>
          <w:p>
            <w:pPr>
              <w:pStyle w:val="14"/>
              <w:widowControl/>
              <w:spacing w:line="300" w:lineRule="auto"/>
              <w:ind w:firstLine="0" w:firstLineChars="0"/>
              <w:jc w:val="center"/>
              <w:rPr>
                <w:rFonts w:ascii="宋体" w:hAnsi="宋体" w:cs="宋体"/>
                <w:color w:val="000000"/>
                <w:kern w:val="0"/>
                <w:szCs w:val="21"/>
              </w:rPr>
            </w:pPr>
            <w:r>
              <w:rPr>
                <w:rFonts w:hint="eastAsia" w:ascii="宋体" w:hAnsi="宋体" w:cs="宋体"/>
                <w:color w:val="000000"/>
                <w:kern w:val="0"/>
                <w:szCs w:val="21"/>
              </w:rPr>
              <w:t>生命体征测量</w:t>
            </w:r>
          </w:p>
        </w:tc>
        <w:tc>
          <w:tcPr>
            <w:tcW w:w="6959" w:type="dxa"/>
            <w:shd w:val="clear" w:color="auto" w:fill="FFFFFF"/>
            <w:vAlign w:val="center"/>
          </w:tcPr>
          <w:p>
            <w:pPr>
              <w:widowControl/>
              <w:spacing w:line="300" w:lineRule="auto"/>
              <w:jc w:val="left"/>
              <w:rPr>
                <w:rFonts w:ascii="宋体" w:hAnsi="宋体" w:cs="宋体"/>
                <w:color w:val="000000"/>
                <w:kern w:val="0"/>
                <w:szCs w:val="21"/>
              </w:rPr>
            </w:pPr>
            <w:r>
              <w:rPr>
                <w:rFonts w:hint="eastAsia" w:ascii="宋体" w:hAnsi="宋体" w:cs="宋体"/>
                <w:color w:val="000000"/>
                <w:kern w:val="0"/>
                <w:szCs w:val="21"/>
              </w:rPr>
              <w:t>支持生命体征测量记录、出入量记录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left w:w="108" w:type="dxa"/>
            <w:right w:w="108" w:type="dxa"/>
          </w:tblCellMar>
        </w:tblPrEx>
        <w:trPr>
          <w:trHeight w:val="524" w:hRule="atLeast"/>
          <w:jc w:val="center"/>
        </w:trPr>
        <w:tc>
          <w:tcPr>
            <w:tcW w:w="1563" w:type="dxa"/>
            <w:shd w:val="clear" w:color="auto" w:fill="FFFFFF"/>
            <w:vAlign w:val="center"/>
          </w:tcPr>
          <w:p>
            <w:pPr>
              <w:pStyle w:val="14"/>
              <w:widowControl/>
              <w:spacing w:line="300" w:lineRule="auto"/>
              <w:ind w:firstLine="0" w:firstLineChars="0"/>
              <w:jc w:val="center"/>
              <w:rPr>
                <w:rFonts w:ascii="宋体" w:hAnsi="宋体" w:cs="宋体"/>
                <w:color w:val="000000"/>
                <w:kern w:val="0"/>
                <w:szCs w:val="21"/>
              </w:rPr>
            </w:pPr>
            <w:r>
              <w:rPr>
                <w:rFonts w:hint="eastAsia" w:ascii="宋体" w:hAnsi="宋体" w:cs="宋体"/>
                <w:color w:val="000000"/>
                <w:kern w:val="0"/>
                <w:szCs w:val="21"/>
              </w:rPr>
              <w:t>出入院评估</w:t>
            </w:r>
          </w:p>
        </w:tc>
        <w:tc>
          <w:tcPr>
            <w:tcW w:w="6959" w:type="dxa"/>
            <w:shd w:val="clear" w:color="auto" w:fill="FFFFFF"/>
            <w:vAlign w:val="center"/>
          </w:tcPr>
          <w:p>
            <w:pPr>
              <w:widowControl/>
              <w:spacing w:line="300" w:lineRule="auto"/>
              <w:jc w:val="left"/>
              <w:rPr>
                <w:rFonts w:ascii="宋体" w:hAnsi="宋体" w:cs="宋体"/>
                <w:color w:val="000000"/>
                <w:kern w:val="0"/>
                <w:szCs w:val="21"/>
              </w:rPr>
            </w:pPr>
            <w:r>
              <w:rPr>
                <w:rFonts w:hint="eastAsia" w:ascii="宋体" w:hAnsi="宋体" w:cs="宋体"/>
                <w:color w:val="000000"/>
                <w:kern w:val="0"/>
                <w:szCs w:val="21"/>
              </w:rPr>
              <w:t>支持入院评估、出院评估与指导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jc w:val="center"/>
        </w:trPr>
        <w:tc>
          <w:tcPr>
            <w:tcW w:w="1563" w:type="dxa"/>
            <w:shd w:val="clear" w:color="auto" w:fill="FFFFFF"/>
            <w:vAlign w:val="center"/>
          </w:tcPr>
          <w:p>
            <w:pPr>
              <w:pStyle w:val="14"/>
              <w:widowControl/>
              <w:spacing w:line="300" w:lineRule="auto"/>
              <w:ind w:firstLine="0" w:firstLineChars="0"/>
              <w:jc w:val="center"/>
              <w:rPr>
                <w:rFonts w:ascii="宋体" w:hAnsi="宋体" w:cs="宋体"/>
                <w:color w:val="000000"/>
                <w:kern w:val="0"/>
                <w:szCs w:val="21"/>
              </w:rPr>
            </w:pPr>
            <w:r>
              <w:rPr>
                <w:rFonts w:hint="eastAsia" w:ascii="宋体" w:hAnsi="宋体" w:cs="宋体"/>
                <w:color w:val="000000"/>
                <w:kern w:val="0"/>
                <w:szCs w:val="21"/>
              </w:rPr>
              <w:t>护理计划</w:t>
            </w:r>
          </w:p>
        </w:tc>
        <w:tc>
          <w:tcPr>
            <w:tcW w:w="6959" w:type="dxa"/>
            <w:shd w:val="clear" w:color="auto" w:fill="FFFFFF"/>
            <w:vAlign w:val="center"/>
          </w:tcPr>
          <w:p>
            <w:pPr>
              <w:widowControl/>
              <w:spacing w:line="300" w:lineRule="auto"/>
              <w:jc w:val="left"/>
              <w:rPr>
                <w:rFonts w:ascii="宋体" w:hAnsi="宋体" w:cs="宋体"/>
                <w:color w:val="000000"/>
                <w:kern w:val="0"/>
                <w:szCs w:val="21"/>
              </w:rPr>
            </w:pPr>
            <w:r>
              <w:rPr>
                <w:rFonts w:hint="eastAsia" w:ascii="宋体" w:hAnsi="宋体" w:cs="宋体"/>
                <w:color w:val="000000"/>
                <w:kern w:val="0"/>
                <w:szCs w:val="21"/>
              </w:rPr>
              <w:t>支持护理计划</w:t>
            </w:r>
          </w:p>
        </w:tc>
      </w:tr>
    </w:tbl>
    <w:p>
      <w:pPr>
        <w:pStyle w:val="2"/>
        <w:rPr>
          <w:rFonts w:hint="eastAsia" w:ascii="仿宋_GB2312" w:hAnsi="仿宋_GB2312" w:cs="仿宋_GB2312"/>
          <w:b/>
          <w:sz w:val="28"/>
          <w:szCs w:val="28"/>
        </w:rPr>
      </w:pPr>
    </w:p>
    <w:p>
      <w:pPr>
        <w:pStyle w:val="2"/>
        <w:rPr>
          <w:rFonts w:hint="eastAsia" w:ascii="仿宋_GB2312" w:hAnsi="仿宋_GB2312" w:cs="仿宋_GB2312"/>
          <w:b/>
          <w:sz w:val="28"/>
          <w:szCs w:val="28"/>
        </w:rPr>
      </w:pPr>
      <w:r>
        <w:rPr>
          <w:rFonts w:hint="eastAsia" w:ascii="仿宋_GB2312" w:hAnsi="仿宋_GB2312" w:cs="仿宋_GB2312"/>
          <w:b/>
          <w:sz w:val="28"/>
          <w:szCs w:val="28"/>
        </w:rPr>
        <w:t>1.6电子病历五级功能改造</w:t>
      </w:r>
    </w:p>
    <w:tbl>
      <w:tblPr>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544"/>
        <w:gridCol w:w="6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544" w:type="dxa"/>
            <w:vAlign w:val="center"/>
          </w:tcPr>
          <w:p>
            <w:pPr>
              <w:adjustRightInd w:val="0"/>
              <w:snapToGrid w:val="0"/>
              <w:spacing w:before="81" w:after="81"/>
              <w:jc w:val="center"/>
              <w:rPr>
                <w:b/>
                <w:color w:val="000000"/>
              </w:rPr>
            </w:pPr>
            <w:r>
              <w:rPr>
                <w:rFonts w:hint="eastAsia"/>
                <w:b/>
                <w:color w:val="000000"/>
              </w:rPr>
              <w:t>功能模块</w:t>
            </w:r>
          </w:p>
        </w:tc>
        <w:tc>
          <w:tcPr>
            <w:tcW w:w="6978" w:type="dxa"/>
            <w:vAlign w:val="center"/>
          </w:tcPr>
          <w:p>
            <w:pPr>
              <w:adjustRightInd w:val="0"/>
              <w:snapToGrid w:val="0"/>
              <w:spacing w:before="81" w:after="81"/>
              <w:ind w:firstLine="422"/>
              <w:jc w:val="center"/>
              <w:rPr>
                <w:b/>
                <w:color w:val="000000"/>
              </w:rPr>
            </w:pPr>
            <w:r>
              <w:rPr>
                <w:rFonts w:hint="eastAsia"/>
                <w:b/>
                <w:color w:val="000000"/>
              </w:rPr>
              <w:t>功能</w:t>
            </w:r>
            <w:r>
              <w:rPr>
                <w:b/>
                <w:color w:val="000000"/>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544" w:type="dxa"/>
            <w:vAlign w:val="center"/>
          </w:tcPr>
          <w:p>
            <w:pPr>
              <w:adjustRightInd w:val="0"/>
              <w:snapToGrid w:val="0"/>
              <w:spacing w:before="81" w:after="81"/>
              <w:jc w:val="center"/>
              <w:rPr>
                <w:color w:val="000000"/>
              </w:rPr>
            </w:pPr>
            <w:r>
              <w:rPr>
                <w:rFonts w:hint="eastAsia"/>
                <w:color w:val="000000"/>
              </w:rPr>
              <w:t>病人管理</w:t>
            </w:r>
          </w:p>
        </w:tc>
        <w:tc>
          <w:tcPr>
            <w:tcW w:w="6978" w:type="dxa"/>
            <w:vAlign w:val="center"/>
          </w:tcPr>
          <w:p>
            <w:pPr>
              <w:adjustRightInd w:val="0"/>
              <w:snapToGrid w:val="0"/>
              <w:spacing w:before="81" w:after="81"/>
              <w:rPr>
                <w:color w:val="000000"/>
              </w:rPr>
            </w:pPr>
            <w:r>
              <w:rPr>
                <w:rFonts w:hint="eastAsia"/>
                <w:color w:val="000000"/>
              </w:rPr>
              <w:t>支持通过床号背景颜色区分不同护理级别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544" w:type="dxa"/>
            <w:vAlign w:val="center"/>
          </w:tcPr>
          <w:p>
            <w:pPr>
              <w:adjustRightInd w:val="0"/>
              <w:snapToGrid w:val="0"/>
              <w:spacing w:before="81" w:after="81"/>
              <w:jc w:val="center"/>
              <w:rPr>
                <w:color w:val="000000"/>
              </w:rPr>
            </w:pPr>
            <w:r>
              <w:rPr>
                <w:rFonts w:hint="eastAsia"/>
                <w:color w:val="000000"/>
              </w:rPr>
              <w:t>评估管理</w:t>
            </w:r>
          </w:p>
        </w:tc>
        <w:tc>
          <w:tcPr>
            <w:tcW w:w="6978" w:type="dxa"/>
            <w:vAlign w:val="center"/>
          </w:tcPr>
          <w:p>
            <w:pPr>
              <w:adjustRightInd w:val="0"/>
              <w:snapToGrid w:val="0"/>
              <w:spacing w:before="81" w:after="81"/>
              <w:rPr>
                <w:color w:val="000000"/>
              </w:rPr>
            </w:pPr>
            <w:r>
              <w:rPr>
                <w:rFonts w:hint="eastAsia"/>
                <w:color w:val="000000"/>
              </w:rPr>
              <w:t>支持完成对新入患者进行的入院护理评估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544" w:type="dxa"/>
            <w:vAlign w:val="center"/>
          </w:tcPr>
          <w:p>
            <w:pPr>
              <w:adjustRightInd w:val="0"/>
              <w:snapToGrid w:val="0"/>
              <w:spacing w:before="81" w:after="81"/>
              <w:jc w:val="center"/>
              <w:rPr>
                <w:color w:val="000000"/>
              </w:rPr>
            </w:pPr>
            <w:r>
              <w:rPr>
                <w:rFonts w:hint="eastAsia"/>
                <w:color w:val="000000"/>
              </w:rPr>
              <w:t>医嘱管理</w:t>
            </w:r>
          </w:p>
        </w:tc>
        <w:tc>
          <w:tcPr>
            <w:tcW w:w="6978" w:type="dxa"/>
            <w:vAlign w:val="center"/>
          </w:tcPr>
          <w:p>
            <w:pPr>
              <w:adjustRightInd w:val="0"/>
              <w:snapToGrid w:val="0"/>
              <w:spacing w:before="81" w:after="81"/>
              <w:rPr>
                <w:color w:val="000000"/>
              </w:rPr>
            </w:pPr>
            <w:r>
              <w:rPr>
                <w:rFonts w:hint="eastAsia"/>
                <w:color w:val="000000"/>
              </w:rPr>
              <w:t>支持</w:t>
            </w:r>
            <w:r>
              <w:rPr>
                <w:color w:val="000000"/>
              </w:rPr>
              <w:t>医嘱查询</w:t>
            </w:r>
            <w:r>
              <w:rPr>
                <w:rFonts w:hint="eastAsia"/>
                <w:color w:val="000000"/>
              </w:rPr>
              <w:t>、医嘱执行闭环、标本采集闭环、输血管理闭环、医嘱执行查询、医嘱执行结果回写、医嘱变更信息提醒等功能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544" w:type="dxa"/>
            <w:vAlign w:val="center"/>
          </w:tcPr>
          <w:p>
            <w:pPr>
              <w:adjustRightInd w:val="0"/>
              <w:snapToGrid w:val="0"/>
              <w:spacing w:before="81" w:after="81"/>
              <w:jc w:val="center"/>
              <w:rPr>
                <w:rFonts w:ascii="宋体" w:hAnsi="宋体"/>
                <w:color w:val="000000"/>
              </w:rPr>
            </w:pPr>
            <w:r>
              <w:rPr>
                <w:rFonts w:hint="eastAsia" w:ascii="宋体" w:hAnsi="宋体"/>
                <w:color w:val="000000"/>
              </w:rPr>
              <w:t>手术交接闭环</w:t>
            </w:r>
          </w:p>
        </w:tc>
        <w:tc>
          <w:tcPr>
            <w:tcW w:w="6978" w:type="dxa"/>
            <w:vAlign w:val="top"/>
          </w:tcPr>
          <w:p>
            <w:pPr>
              <w:adjustRightInd w:val="0"/>
              <w:snapToGrid w:val="0"/>
              <w:spacing w:before="81" w:after="81"/>
              <w:rPr>
                <w:color w:val="000000"/>
              </w:rPr>
            </w:pPr>
            <w:r>
              <w:rPr>
                <w:rFonts w:hint="eastAsia"/>
                <w:color w:val="000000"/>
              </w:rPr>
              <w:t>支持在PDA上实现手术交接，记录入室及回病房时间，并在PC端自动生成手术患者交接单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544" w:type="dxa"/>
            <w:vAlign w:val="center"/>
          </w:tcPr>
          <w:p>
            <w:pPr>
              <w:adjustRightInd w:val="0"/>
              <w:snapToGrid w:val="0"/>
              <w:spacing w:before="81" w:after="81"/>
              <w:jc w:val="center"/>
              <w:rPr>
                <w:rFonts w:ascii="宋体" w:hAnsi="宋体"/>
                <w:color w:val="000000"/>
              </w:rPr>
            </w:pPr>
            <w:r>
              <w:rPr>
                <w:rFonts w:hint="eastAsia" w:ascii="宋体" w:hAnsi="宋体"/>
                <w:color w:val="000000"/>
              </w:rPr>
              <w:t>护理计划</w:t>
            </w:r>
          </w:p>
        </w:tc>
        <w:tc>
          <w:tcPr>
            <w:tcW w:w="6978" w:type="dxa"/>
            <w:vAlign w:val="top"/>
          </w:tcPr>
          <w:p>
            <w:pPr>
              <w:adjustRightInd w:val="0"/>
              <w:snapToGrid w:val="0"/>
              <w:spacing w:before="81" w:after="81"/>
              <w:rPr>
                <w:color w:val="000000"/>
              </w:rPr>
            </w:pPr>
            <w:r>
              <w:rPr>
                <w:rFonts w:hint="eastAsia"/>
                <w:color w:val="000000"/>
              </w:rPr>
              <w:t>支持护理问题、相关因素、护理措施、护理评价等，支持护理记录单体温异常或高风险评估触发自动导入护理计划等功能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544" w:type="dxa"/>
            <w:vAlign w:val="center"/>
          </w:tcPr>
          <w:p>
            <w:pPr>
              <w:adjustRightInd w:val="0"/>
              <w:snapToGrid w:val="0"/>
              <w:spacing w:before="81" w:after="81"/>
              <w:jc w:val="center"/>
              <w:rPr>
                <w:color w:val="000000"/>
              </w:rPr>
            </w:pPr>
            <w:r>
              <w:rPr>
                <w:rFonts w:hint="eastAsia"/>
                <w:color w:val="000000"/>
              </w:rPr>
              <w:t>报告查看</w:t>
            </w:r>
          </w:p>
        </w:tc>
        <w:tc>
          <w:tcPr>
            <w:tcW w:w="6978" w:type="dxa"/>
            <w:vAlign w:val="center"/>
          </w:tcPr>
          <w:p>
            <w:pPr>
              <w:adjustRightInd w:val="0"/>
              <w:snapToGrid w:val="0"/>
              <w:spacing w:before="81" w:after="81"/>
              <w:rPr>
                <w:color w:val="000000"/>
              </w:rPr>
            </w:pPr>
            <w:r>
              <w:rPr>
                <w:rFonts w:hint="eastAsia"/>
                <w:color w:val="000000"/>
              </w:rPr>
              <w:t>支持病人检查、检验结果查询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544" w:type="dxa"/>
            <w:vAlign w:val="center"/>
          </w:tcPr>
          <w:p>
            <w:pPr>
              <w:adjustRightInd w:val="0"/>
              <w:snapToGrid w:val="0"/>
              <w:spacing w:before="81" w:after="81"/>
              <w:jc w:val="center"/>
              <w:rPr>
                <w:color w:val="000000"/>
              </w:rPr>
            </w:pPr>
            <w:r>
              <w:rPr>
                <w:rFonts w:hint="eastAsia"/>
                <w:color w:val="000000"/>
              </w:rPr>
              <w:t>系统交互</w:t>
            </w:r>
          </w:p>
        </w:tc>
        <w:tc>
          <w:tcPr>
            <w:tcW w:w="6978" w:type="dxa"/>
            <w:vAlign w:val="center"/>
          </w:tcPr>
          <w:p>
            <w:pPr>
              <w:adjustRightInd w:val="0"/>
              <w:snapToGrid w:val="0"/>
              <w:spacing w:before="81" w:after="81"/>
              <w:rPr>
                <w:color w:val="000000"/>
              </w:rPr>
            </w:pPr>
            <w:r>
              <w:rPr>
                <w:rFonts w:hint="eastAsia"/>
                <w:color w:val="000000"/>
              </w:rPr>
              <w:t>支持数据通过院内信息平台实现统一管理，可通过一体化视图集中展现供其他各信息系统调用，患者360视图实现内嵌</w:t>
            </w:r>
          </w:p>
        </w:tc>
      </w:tr>
    </w:tbl>
    <w:p>
      <w:pPr>
        <w:pStyle w:val="2"/>
        <w:rPr>
          <w:rFonts w:hint="eastAsia" w:ascii="仿宋_GB2312" w:hAnsi="仿宋_GB2312" w:cs="仿宋_GB2312"/>
          <w:b/>
          <w:sz w:val="28"/>
          <w:szCs w:val="28"/>
        </w:rPr>
      </w:pPr>
    </w:p>
    <w:p>
      <w:pPr>
        <w:pStyle w:val="2"/>
        <w:rPr>
          <w:rFonts w:hint="eastAsia" w:ascii="仿宋_GB2312" w:hAnsi="仿宋_GB2312" w:cs="仿宋_GB2312"/>
          <w:b/>
          <w:sz w:val="28"/>
          <w:szCs w:val="28"/>
        </w:rPr>
      </w:pPr>
      <w:r>
        <w:rPr>
          <w:rFonts w:hint="eastAsia" w:ascii="仿宋_GB2312" w:hAnsi="仿宋_GB2312" w:cs="仿宋_GB2312"/>
          <w:b/>
          <w:sz w:val="28"/>
          <w:szCs w:val="28"/>
        </w:rPr>
        <w:t>1.7电子病历六级功能改造</w:t>
      </w:r>
    </w:p>
    <w:tbl>
      <w:tblPr>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544"/>
        <w:gridCol w:w="6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544" w:type="dxa"/>
            <w:vAlign w:val="center"/>
          </w:tcPr>
          <w:p>
            <w:pPr>
              <w:adjustRightInd w:val="0"/>
              <w:snapToGrid w:val="0"/>
              <w:spacing w:before="81" w:after="81"/>
              <w:jc w:val="center"/>
              <w:rPr>
                <w:b/>
                <w:color w:val="000000"/>
              </w:rPr>
            </w:pPr>
            <w:r>
              <w:rPr>
                <w:rFonts w:hint="eastAsia"/>
                <w:b/>
                <w:color w:val="000000"/>
              </w:rPr>
              <w:t>功能模块</w:t>
            </w:r>
          </w:p>
        </w:tc>
        <w:tc>
          <w:tcPr>
            <w:tcW w:w="6978" w:type="dxa"/>
            <w:vAlign w:val="center"/>
          </w:tcPr>
          <w:p>
            <w:pPr>
              <w:adjustRightInd w:val="0"/>
              <w:snapToGrid w:val="0"/>
              <w:spacing w:before="81" w:after="81"/>
              <w:ind w:firstLine="422"/>
              <w:jc w:val="center"/>
              <w:rPr>
                <w:b/>
                <w:color w:val="000000"/>
              </w:rPr>
            </w:pPr>
            <w:r>
              <w:rPr>
                <w:rFonts w:hint="eastAsia"/>
                <w:b/>
                <w:color w:val="000000"/>
              </w:rPr>
              <w:t>功能</w:t>
            </w:r>
            <w:r>
              <w:rPr>
                <w:b/>
                <w:color w:val="000000"/>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544" w:type="dxa"/>
            <w:vAlign w:val="center"/>
          </w:tcPr>
          <w:p>
            <w:pPr>
              <w:adjustRightInd w:val="0"/>
              <w:snapToGrid w:val="0"/>
              <w:spacing w:before="81" w:after="81"/>
              <w:jc w:val="center"/>
              <w:rPr>
                <w:color w:val="000000"/>
              </w:rPr>
            </w:pPr>
            <w:r>
              <w:rPr>
                <w:rFonts w:hint="eastAsia"/>
                <w:color w:val="000000"/>
              </w:rPr>
              <w:t>病人管理</w:t>
            </w:r>
          </w:p>
        </w:tc>
        <w:tc>
          <w:tcPr>
            <w:tcW w:w="6978" w:type="dxa"/>
            <w:vAlign w:val="center"/>
          </w:tcPr>
          <w:p>
            <w:pPr>
              <w:adjustRightInd w:val="0"/>
              <w:snapToGrid w:val="0"/>
              <w:spacing w:before="81" w:after="81"/>
              <w:rPr>
                <w:color w:val="000000"/>
              </w:rPr>
            </w:pPr>
            <w:r>
              <w:rPr>
                <w:rFonts w:hint="eastAsia"/>
                <w:color w:val="000000"/>
              </w:rPr>
              <w:t>支持通过床号背景颜色区分不同护理级别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544" w:type="dxa"/>
            <w:vAlign w:val="center"/>
          </w:tcPr>
          <w:p>
            <w:pPr>
              <w:adjustRightInd w:val="0"/>
              <w:snapToGrid w:val="0"/>
              <w:spacing w:before="81" w:after="81"/>
              <w:jc w:val="center"/>
              <w:rPr>
                <w:color w:val="000000"/>
              </w:rPr>
            </w:pPr>
            <w:r>
              <w:rPr>
                <w:rFonts w:hint="eastAsia"/>
                <w:color w:val="000000"/>
              </w:rPr>
              <w:t>评估管理</w:t>
            </w:r>
          </w:p>
        </w:tc>
        <w:tc>
          <w:tcPr>
            <w:tcW w:w="6978" w:type="dxa"/>
            <w:vAlign w:val="center"/>
          </w:tcPr>
          <w:p>
            <w:pPr>
              <w:adjustRightInd w:val="0"/>
              <w:snapToGrid w:val="0"/>
              <w:spacing w:before="81" w:after="81"/>
              <w:rPr>
                <w:color w:val="000000"/>
              </w:rPr>
            </w:pPr>
            <w:r>
              <w:rPr>
                <w:rFonts w:hint="eastAsia"/>
                <w:color w:val="000000"/>
              </w:rPr>
              <w:t>支持入院评估、MEWS评分、VTE评分功能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544" w:type="dxa"/>
            <w:vAlign w:val="center"/>
          </w:tcPr>
          <w:p>
            <w:pPr>
              <w:adjustRightInd w:val="0"/>
              <w:snapToGrid w:val="0"/>
              <w:spacing w:before="81" w:after="81"/>
              <w:jc w:val="center"/>
              <w:rPr>
                <w:color w:val="000000"/>
              </w:rPr>
            </w:pPr>
            <w:r>
              <w:rPr>
                <w:rFonts w:hint="eastAsia"/>
                <w:color w:val="000000"/>
              </w:rPr>
              <w:t>医嘱管理</w:t>
            </w:r>
          </w:p>
        </w:tc>
        <w:tc>
          <w:tcPr>
            <w:tcW w:w="6978" w:type="dxa"/>
            <w:vAlign w:val="center"/>
          </w:tcPr>
          <w:p>
            <w:pPr>
              <w:spacing w:before="81" w:after="81"/>
              <w:rPr>
                <w:color w:val="000000"/>
              </w:rPr>
            </w:pPr>
            <w:r>
              <w:rPr>
                <w:rFonts w:hint="eastAsia"/>
                <w:color w:val="000000"/>
              </w:rPr>
              <w:t>支持</w:t>
            </w:r>
            <w:r>
              <w:rPr>
                <w:color w:val="000000"/>
              </w:rPr>
              <w:t>医嘱查询</w:t>
            </w:r>
            <w:r>
              <w:rPr>
                <w:rFonts w:hint="eastAsia"/>
                <w:color w:val="000000"/>
              </w:rPr>
              <w:t>、医嘱执行闭环、标本采集闭环、输血管理闭环、医嘱执行查询、医嘱执行结果回写、医嘱变更信息提醒等功能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544" w:type="dxa"/>
            <w:vAlign w:val="center"/>
          </w:tcPr>
          <w:p>
            <w:pPr>
              <w:adjustRightInd w:val="0"/>
              <w:snapToGrid w:val="0"/>
              <w:spacing w:before="81" w:after="81"/>
              <w:jc w:val="center"/>
              <w:rPr>
                <w:color w:val="000000"/>
              </w:rPr>
            </w:pPr>
            <w:r>
              <w:rPr>
                <w:rFonts w:hint="eastAsia"/>
                <w:color w:val="000000"/>
              </w:rPr>
              <w:t>闭环管理</w:t>
            </w:r>
          </w:p>
        </w:tc>
        <w:tc>
          <w:tcPr>
            <w:tcW w:w="6978" w:type="dxa"/>
            <w:vAlign w:val="center"/>
          </w:tcPr>
          <w:p>
            <w:pPr>
              <w:adjustRightInd w:val="0"/>
              <w:snapToGrid w:val="0"/>
              <w:spacing w:before="81" w:after="81"/>
              <w:rPr>
                <w:color w:val="000000"/>
              </w:rPr>
            </w:pPr>
            <w:r>
              <w:rPr>
                <w:rFonts w:hint="eastAsia"/>
                <w:color w:val="000000"/>
              </w:rPr>
              <w:t>支持输液医嘱闭环、输血备血闭环、皮试医嘱闭环、标本采集闭环等闭环管理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544" w:type="dxa"/>
            <w:vAlign w:val="center"/>
          </w:tcPr>
          <w:p>
            <w:pPr>
              <w:adjustRightInd w:val="0"/>
              <w:snapToGrid w:val="0"/>
              <w:spacing w:before="81" w:after="81"/>
              <w:jc w:val="center"/>
              <w:rPr>
                <w:color w:val="000000"/>
              </w:rPr>
            </w:pPr>
            <w:r>
              <w:rPr>
                <w:rFonts w:hint="eastAsia"/>
                <w:color w:val="000000"/>
              </w:rPr>
              <w:t>记录管理</w:t>
            </w:r>
          </w:p>
        </w:tc>
        <w:tc>
          <w:tcPr>
            <w:tcW w:w="6978" w:type="dxa"/>
            <w:vAlign w:val="top"/>
          </w:tcPr>
          <w:p>
            <w:pPr>
              <w:adjustRightInd w:val="0"/>
              <w:snapToGrid w:val="0"/>
              <w:spacing w:before="81" w:after="81"/>
              <w:rPr>
                <w:color w:val="000000"/>
              </w:rPr>
            </w:pPr>
            <w:r>
              <w:rPr>
                <w:rFonts w:hint="eastAsia"/>
                <w:color w:val="000000"/>
              </w:rPr>
              <w:t>支持一般护理记录单以及危重病人护理记录单功能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544" w:type="dxa"/>
            <w:vAlign w:val="center"/>
          </w:tcPr>
          <w:p>
            <w:pPr>
              <w:adjustRightInd w:val="0"/>
              <w:snapToGrid w:val="0"/>
              <w:spacing w:before="81" w:after="81"/>
              <w:jc w:val="center"/>
              <w:rPr>
                <w:color w:val="000000"/>
              </w:rPr>
            </w:pPr>
            <w:r>
              <w:rPr>
                <w:rFonts w:hint="eastAsia" w:ascii="宋体" w:hAnsi="宋体"/>
                <w:color w:val="000000"/>
              </w:rPr>
              <w:t>护理计划</w:t>
            </w:r>
          </w:p>
        </w:tc>
        <w:tc>
          <w:tcPr>
            <w:tcW w:w="6978" w:type="dxa"/>
            <w:vAlign w:val="top"/>
          </w:tcPr>
          <w:p>
            <w:pPr>
              <w:adjustRightInd w:val="0"/>
              <w:snapToGrid w:val="0"/>
              <w:spacing w:before="81" w:after="81"/>
              <w:rPr>
                <w:color w:val="000000"/>
              </w:rPr>
            </w:pPr>
            <w:r>
              <w:rPr>
                <w:rFonts w:hint="eastAsia"/>
                <w:color w:val="000000"/>
              </w:rPr>
              <w:t>支持护理问题、相关因素、护理措施、护理评价等，支持护理记录单体温异常或高风险评估触发自动导入护理计划等功能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544" w:type="dxa"/>
            <w:vAlign w:val="center"/>
          </w:tcPr>
          <w:p>
            <w:pPr>
              <w:adjustRightInd w:val="0"/>
              <w:snapToGrid w:val="0"/>
              <w:spacing w:before="81" w:after="81"/>
              <w:jc w:val="center"/>
              <w:rPr>
                <w:rFonts w:ascii="宋体" w:hAnsi="宋体"/>
                <w:color w:val="000000"/>
              </w:rPr>
            </w:pPr>
            <w:r>
              <w:rPr>
                <w:rFonts w:hint="eastAsia"/>
                <w:color w:val="000000"/>
              </w:rPr>
              <w:t>智能联动护理计划</w:t>
            </w:r>
          </w:p>
        </w:tc>
        <w:tc>
          <w:tcPr>
            <w:tcW w:w="6978" w:type="dxa"/>
            <w:vAlign w:val="center"/>
          </w:tcPr>
          <w:p>
            <w:pPr>
              <w:spacing w:before="81" w:after="81"/>
              <w:rPr>
                <w:color w:val="000000"/>
              </w:rPr>
            </w:pPr>
            <w:r>
              <w:rPr>
                <w:rFonts w:hint="eastAsia"/>
                <w:color w:val="000000"/>
              </w:rPr>
              <w:t>支持在体温过高、压疮高危、跌倒高危、自理能力高危等状态下，系统联动提示，自动进入护理计划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544" w:type="dxa"/>
            <w:vAlign w:val="center"/>
          </w:tcPr>
          <w:p>
            <w:pPr>
              <w:adjustRightInd w:val="0"/>
              <w:snapToGrid w:val="0"/>
              <w:spacing w:before="81" w:after="81"/>
              <w:jc w:val="center"/>
              <w:rPr>
                <w:color w:val="000000"/>
              </w:rPr>
            </w:pPr>
            <w:r>
              <w:rPr>
                <w:rFonts w:hint="eastAsia"/>
                <w:color w:val="000000"/>
              </w:rPr>
              <w:t>报告查看</w:t>
            </w:r>
          </w:p>
        </w:tc>
        <w:tc>
          <w:tcPr>
            <w:tcW w:w="6978" w:type="dxa"/>
            <w:vAlign w:val="center"/>
          </w:tcPr>
          <w:p>
            <w:pPr>
              <w:spacing w:before="81" w:after="81"/>
              <w:rPr>
                <w:color w:val="000000"/>
              </w:rPr>
            </w:pPr>
            <w:r>
              <w:rPr>
                <w:rFonts w:hint="eastAsia"/>
                <w:color w:val="000000"/>
              </w:rPr>
              <w:t>支持病人检查、检验结果查询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544" w:type="dxa"/>
            <w:vAlign w:val="center"/>
          </w:tcPr>
          <w:p>
            <w:pPr>
              <w:adjustRightInd w:val="0"/>
              <w:snapToGrid w:val="0"/>
              <w:spacing w:before="81" w:after="81"/>
              <w:jc w:val="center"/>
              <w:rPr>
                <w:color w:val="000000"/>
              </w:rPr>
            </w:pPr>
            <w:r>
              <w:rPr>
                <w:rFonts w:hint="eastAsia"/>
                <w:color w:val="000000"/>
              </w:rPr>
              <w:t>系统交互</w:t>
            </w:r>
          </w:p>
        </w:tc>
        <w:tc>
          <w:tcPr>
            <w:tcW w:w="6978" w:type="dxa"/>
            <w:vAlign w:val="center"/>
          </w:tcPr>
          <w:p>
            <w:pPr>
              <w:spacing w:before="81" w:after="81"/>
              <w:rPr>
                <w:color w:val="000000"/>
              </w:rPr>
            </w:pPr>
            <w:r>
              <w:rPr>
                <w:rFonts w:hint="eastAsia"/>
                <w:color w:val="000000"/>
              </w:rPr>
              <w:t>支持数据通过院内信息平台实现统一管理，可通过一体化视图集中展现供其他各信息系统调用；</w:t>
            </w:r>
          </w:p>
        </w:tc>
      </w:tr>
    </w:tbl>
    <w:p/>
    <w:p>
      <w:pPr>
        <w:pStyle w:val="2"/>
        <w:numPr>
          <w:numId w:val="0"/>
        </w:numPr>
        <w:wordWrap/>
        <w:spacing w:before="0" w:after="0" w:line="360" w:lineRule="auto"/>
        <w:ind w:left="0" w:leftChars="0" w:right="0"/>
        <w:jc w:val="both"/>
        <w:rPr>
          <w:rFonts w:hint="eastAsia" w:ascii="仿宋_GB2312" w:hAnsi="仿宋_GB2312" w:eastAsia="仿宋_GB2312" w:cs="仿宋_GB2312"/>
          <w:sz w:val="32"/>
          <w:szCs w:val="32"/>
          <w:lang w:val="en-US" w:eastAsia="zh-CN"/>
        </w:rPr>
      </w:pPr>
    </w:p>
    <w:p>
      <w:pPr>
        <w:numPr>
          <w:ilvl w:val="0"/>
          <w:numId w:val="1"/>
        </w:numPr>
        <w:wordWrap/>
        <w:spacing w:before="0" w:after="0" w:line="360" w:lineRule="auto"/>
        <w:ind w:left="0" w:leftChars="0" w:right="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其他要求</w:t>
      </w:r>
    </w:p>
    <w:p>
      <w:pPr>
        <w:pStyle w:val="13"/>
        <w:numPr>
          <w:numId w:val="0"/>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1、应结合我院实际医疗及管理需要，对系统进行客户化修改，包括但不限于结合医院实际管理需求；同时不得使用主管部门禁止使用的操作系统及数据库。</w:t>
      </w:r>
    </w:p>
    <w:p>
      <w:pPr>
        <w:pStyle w:val="13"/>
        <w:numPr>
          <w:ilvl w:val="0"/>
          <w:numId w:val="2"/>
        </w:numPr>
        <w:wordWrap/>
        <w:spacing w:before="0" w:beforeAutospacing="0" w:after="0" w:afterAutospacing="0" w:line="360" w:lineRule="auto"/>
        <w:ind w:left="0" w:leftChars="0" w:right="0" w:firstLine="48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由于本项目需符合国产化要求，必须配备正版的国产化操作系统、数据库。同时本项目验收前须提供福建省信息技术应用创新适配中心开展的信息技术应用创新符合性测试，并提供相关的证明。</w:t>
      </w:r>
    </w:p>
    <w:p>
      <w:pPr>
        <w:pStyle w:val="13"/>
        <w:numPr>
          <w:ilvl w:val="0"/>
          <w:numId w:val="2"/>
        </w:numPr>
        <w:wordWrap/>
        <w:spacing w:before="0" w:beforeAutospacing="0" w:after="0" w:afterAutospacing="0" w:line="360" w:lineRule="auto"/>
        <w:ind w:left="0" w:leftChars="0" w:right="0" w:firstLine="48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本项目系统需符合《信息安全技术网络安全等级保护基本要求》GB/T22239-2019（三级）要求（下文简称：三级等保2.0），并在三级等保2.0评审中协助完成本系统评审工作。</w:t>
      </w:r>
    </w:p>
    <w:p>
      <w:pPr>
        <w:pStyle w:val="13"/>
        <w:numPr>
          <w:ilvl w:val="0"/>
          <w:numId w:val="2"/>
        </w:numPr>
        <w:wordWrap/>
        <w:spacing w:before="0" w:beforeAutospacing="0" w:after="0" w:afterAutospacing="0" w:line="360" w:lineRule="auto"/>
        <w:ind w:left="0" w:leftChars="0" w:right="0" w:firstLine="48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年内免费实施政策性国家、省市各平台的数据接口、数据上传等服务及免费实施国密改造、国产化改造，包括但不限于：福建省卫健委居民健康综合服务平台、福建省检查检验结果互联互通互认平台、福建省卫健委多码融合项目等，产生相应指标，推送至医疗平台接口中（涉及其他系统，应与其他系统配合实施）。</w:t>
      </w:r>
    </w:p>
    <w:p>
      <w:pPr>
        <w:pStyle w:val="13"/>
        <w:numPr>
          <w:ilvl w:val="0"/>
          <w:numId w:val="2"/>
        </w:numPr>
        <w:wordWrap/>
        <w:spacing w:before="0" w:beforeAutospacing="0" w:after="0" w:afterAutospacing="0" w:line="360" w:lineRule="auto"/>
        <w:ind w:left="0" w:leftChars="0" w:right="0" w:firstLine="48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本项目系统应提供与医院HIS，电子病历、危急值平台、报告平台、麻醉耗材、患者360（含HIS360、CDR360）等系统无缝集成接口，符合电子病历6级、医院的互联互通5级、智慧医院4级的建设要求。</w:t>
      </w:r>
    </w:p>
    <w:p>
      <w:pPr>
        <w:pStyle w:val="13"/>
        <w:numPr>
          <w:ilvl w:val="0"/>
          <w:numId w:val="2"/>
        </w:numPr>
        <w:wordWrap/>
        <w:spacing w:before="0" w:beforeAutospacing="0" w:after="0" w:afterAutospacing="0" w:line="360" w:lineRule="auto"/>
        <w:ind w:left="0" w:leftChars="0" w:right="0" w:firstLine="48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本项目为交钥匙工程，本项目</w:t>
      </w:r>
      <w:r>
        <w:rPr>
          <w:rFonts w:hint="eastAsia" w:ascii="仿宋_GB2312" w:hAnsi="仿宋_GB2312" w:eastAsia="仿宋_GB2312" w:cs="仿宋_GB2312"/>
          <w:color w:val="auto"/>
          <w:sz w:val="32"/>
          <w:szCs w:val="32"/>
          <w:lang w:val="en-US" w:eastAsia="zh-CN"/>
        </w:rPr>
        <w:t>系统</w:t>
      </w:r>
      <w:r>
        <w:rPr>
          <w:rFonts w:hint="eastAsia" w:ascii="仿宋_GB2312" w:hAnsi="仿宋_GB2312" w:eastAsia="仿宋_GB2312" w:cs="仿宋_GB2312"/>
          <w:color w:val="auto"/>
          <w:sz w:val="32"/>
          <w:szCs w:val="32"/>
        </w:rPr>
        <w:t>与各业务系统及设备的数据接口由中标人自行负责。本项目涉及院内现有各业务系统接口的，采购人不再向中标人支付接口费用。</w:t>
      </w:r>
    </w:p>
    <w:p>
      <w:pPr>
        <w:pStyle w:val="13"/>
        <w:numPr>
          <w:ilvl w:val="0"/>
          <w:numId w:val="2"/>
        </w:numPr>
        <w:wordWrap/>
        <w:spacing w:before="0" w:beforeAutospacing="0" w:after="0" w:afterAutospacing="0" w:line="360" w:lineRule="auto"/>
        <w:ind w:left="0" w:leftChars="0" w:right="0" w:firstLine="48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具备与集成平台通过统一的数据接口，实现浏览各检查报告具备通过系统集成平台按照国家、院内、院级数据集标准进行数据交换。具备多模式下数据交换接口的切换管理，诸如：集成平台出现故障时，可切换成应用系统服务接口模式或数据表模式，集成平台恢复时，可重新切换成集成平台。</w:t>
      </w:r>
    </w:p>
    <w:p>
      <w:pPr>
        <w:pStyle w:val="13"/>
        <w:numPr>
          <w:ilvl w:val="0"/>
          <w:numId w:val="2"/>
        </w:numPr>
        <w:wordWrap/>
        <w:spacing w:before="0" w:beforeAutospacing="0" w:after="0" w:afterAutospacing="0" w:line="360" w:lineRule="auto"/>
        <w:ind w:left="0" w:leftChars="0" w:right="0" w:firstLine="48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国家《医院信息系统功能规范》第十二条以及国家信息化建设审计要求，至少必须提供数据字典、数据结构与流程、操作使用手册、系统维护手册。必须提供完整的总体设计报告、需求分析说明书、概要设计说明书、详细设计说明书、数据字典、数据结构与流程、测试报告、操作使用手册、系统维护手册。</w:t>
      </w:r>
    </w:p>
    <w:p>
      <w:pPr>
        <w:pStyle w:val="13"/>
        <w:numPr>
          <w:ilvl w:val="0"/>
          <w:numId w:val="2"/>
        </w:numPr>
        <w:wordWrap/>
        <w:spacing w:before="0" w:beforeAutospacing="0" w:after="0" w:afterAutospacing="0" w:line="360" w:lineRule="auto"/>
        <w:ind w:left="0" w:leftChars="0" w:right="0" w:firstLine="48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数据具备各数据表基础数据项的完整性，诸如：数据的创建人、创建时间、最后修改人、最后修改时间等；具备应用系统数据修改痕迹管理，各项核心业务的数据修改必须以日志形式保存，数据修改日志至少必须有“数据基础信息”、“修改前数据”、“修改后数据”、“修改人”、“修改时间”五个部分核心数据项组成；具备应用系统可以手动设置本地日志的保存目录，并自动必须定期清除。</w:t>
      </w:r>
    </w:p>
    <w:p>
      <w:pPr>
        <w:pStyle w:val="13"/>
        <w:numPr>
          <w:ilvl w:val="0"/>
          <w:numId w:val="2"/>
        </w:numPr>
        <w:wordWrap/>
        <w:spacing w:before="0" w:beforeAutospacing="0" w:after="0" w:afterAutospacing="0" w:line="360" w:lineRule="auto"/>
        <w:ind w:left="0" w:leftChars="0" w:right="0" w:firstLine="48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所有的工作流程节点（诸如：工作环节名称、患者ID、操作人、操作时间等）必须发送至全院工作流程管理平台进行接收、存储；本项目所涉及的影像文件（照片、图像等），则必须与全院统一影像数据中台实现交互，全部由全院统一影像数据中台进行管理（接收、存储、调阅等），原则上本项目服务器及应用系统不保存所涉及的影像文件（照片、图像等）；各具体接口技术方案待实施时由采购人提供。</w:t>
      </w:r>
    </w:p>
    <w:p>
      <w:pPr>
        <w:pStyle w:val="13"/>
        <w:numPr>
          <w:ilvl w:val="0"/>
          <w:numId w:val="2"/>
        </w:numPr>
        <w:wordWrap/>
        <w:spacing w:before="0" w:beforeAutospacing="0" w:after="0" w:afterAutospacing="0" w:line="360" w:lineRule="auto"/>
        <w:ind w:left="0" w:leftChars="0" w:right="0" w:firstLine="48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与医院现有CA数字签名功能实现对接，满足医院各法规需要。</w:t>
      </w:r>
    </w:p>
    <w:p>
      <w:pPr>
        <w:pStyle w:val="13"/>
        <w:numPr>
          <w:ilvl w:val="0"/>
          <w:numId w:val="2"/>
        </w:numPr>
        <w:wordWrap/>
        <w:spacing w:before="0" w:beforeAutospacing="0" w:after="0" w:afterAutospacing="0" w:line="360" w:lineRule="auto"/>
        <w:ind w:left="0" w:leftChars="0" w:right="0" w:firstLine="48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w:t>
      </w:r>
      <w:r>
        <w:rPr>
          <w:rFonts w:hint="eastAsia" w:ascii="仿宋_GB2312" w:hAnsi="仿宋_GB2312" w:eastAsia="仿宋_GB2312" w:cs="仿宋_GB2312"/>
          <w:color w:val="auto"/>
          <w:sz w:val="32"/>
          <w:szCs w:val="32"/>
        </w:rPr>
        <w:t>项目</w:t>
      </w:r>
      <w:r>
        <w:rPr>
          <w:rFonts w:hint="eastAsia" w:ascii="仿宋_GB2312" w:hAnsi="仿宋_GB2312" w:eastAsia="仿宋_GB2312" w:cs="仿宋_GB2312"/>
          <w:color w:val="auto"/>
          <w:sz w:val="32"/>
          <w:szCs w:val="32"/>
          <w:lang w:val="en-US" w:eastAsia="zh-CN"/>
        </w:rPr>
        <w:t>系统</w:t>
      </w:r>
      <w:r>
        <w:rPr>
          <w:rFonts w:hint="eastAsia" w:ascii="仿宋_GB2312" w:hAnsi="仿宋_GB2312" w:eastAsia="仿宋_GB2312" w:cs="仿宋_GB2312"/>
          <w:color w:val="auto"/>
          <w:sz w:val="32"/>
          <w:szCs w:val="32"/>
        </w:rPr>
        <w:t>若需接入医院APP(实现院外移动端查询)，则中标人应提供H5接口，并支付相应接口费用（不超过3万元），</w:t>
      </w:r>
      <w:r>
        <w:rPr>
          <w:rFonts w:hint="eastAsia" w:ascii="仿宋_GB2312" w:hAnsi="仿宋_GB2312" w:eastAsia="仿宋_GB2312" w:cs="仿宋_GB2312"/>
          <w:color w:val="auto"/>
          <w:sz w:val="32"/>
          <w:szCs w:val="32"/>
          <w:lang w:val="en-US" w:eastAsia="zh-CN"/>
        </w:rPr>
        <w:t>是否需接入医院APP以项目验收时采购人需求为准。</w:t>
      </w:r>
    </w:p>
    <w:p>
      <w:pPr>
        <w:pStyle w:val="13"/>
        <w:numPr>
          <w:ilvl w:val="0"/>
          <w:numId w:val="2"/>
        </w:numPr>
        <w:wordWrap/>
        <w:spacing w:before="0" w:beforeAutospacing="0" w:after="0" w:afterAutospacing="0" w:line="360" w:lineRule="auto"/>
        <w:ind w:left="0" w:leftChars="0" w:right="0" w:firstLine="48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在本项目系统软件使用及维保有效期内，本项目软件在每个使用科室使用的终端数量不受限制，数据不得加密，不得使用加密狗、打印加密、功能加密等任何软件使用约束。</w:t>
      </w:r>
    </w:p>
    <w:p>
      <w:pPr>
        <w:pStyle w:val="13"/>
        <w:numPr>
          <w:ilvl w:val="0"/>
          <w:numId w:val="2"/>
        </w:numPr>
        <w:wordWrap/>
        <w:spacing w:before="0" w:beforeAutospacing="0" w:after="0" w:afterAutospacing="0" w:line="360" w:lineRule="auto"/>
        <w:ind w:left="0" w:leftChars="0" w:right="0" w:firstLine="48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本项目软件部分按总价进行报价，不能以安装工作站数量进行报价。</w:t>
      </w:r>
    </w:p>
    <w:p>
      <w:pPr>
        <w:pStyle w:val="13"/>
        <w:numPr>
          <w:ilvl w:val="0"/>
          <w:numId w:val="2"/>
        </w:numPr>
        <w:wordWrap/>
        <w:spacing w:before="0" w:beforeAutospacing="0" w:after="0" w:afterAutospacing="0" w:line="360" w:lineRule="auto"/>
        <w:ind w:left="0" w:leftChars="0" w:right="0" w:firstLine="48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本项目系统需完成旧系统中的历史数据导入，旧系统中非自动产生的数据（如手工输入值等），在新系统中可不体现或以默认值体现。若有涉及接口费用，由中标方负责，采购人不再向中标人支付接口费用。</w:t>
      </w:r>
    </w:p>
    <w:p>
      <w:pPr>
        <w:pStyle w:val="13"/>
        <w:numPr>
          <w:ilvl w:val="0"/>
          <w:numId w:val="2"/>
        </w:numPr>
        <w:wordWrap/>
        <w:spacing w:before="0" w:beforeAutospacing="0" w:after="0" w:afterAutospacing="0" w:line="360" w:lineRule="auto"/>
        <w:ind w:left="0" w:leftChars="0" w:right="0" w:firstLine="48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本项目软件版面色彩、风格等应按医院要求设计制作；软件标题只能出现医院logo及系统名称，不能出现公司名称，公司名称允许在帮助（help）的关于（about）中出现。具体版面另行通知。</w:t>
      </w:r>
    </w:p>
    <w:p>
      <w:pPr>
        <w:pStyle w:val="13"/>
        <w:numPr>
          <w:ilvl w:val="0"/>
          <w:numId w:val="2"/>
        </w:numPr>
        <w:wordWrap/>
        <w:spacing w:before="0" w:beforeAutospacing="0" w:after="0" w:afterAutospacing="0" w:line="360" w:lineRule="auto"/>
        <w:ind w:left="0" w:leftChars="0" w:right="0" w:firstLine="48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本项目系统安装调试并经验收合格后，应对采购方的相关人员提供关于系统应用时技术和操作方面的培训。相关培训费用应包含在投标总价中。</w:t>
      </w:r>
    </w:p>
    <w:p>
      <w:pPr>
        <w:pStyle w:val="13"/>
        <w:numPr>
          <w:numId w:val="0"/>
        </w:numPr>
        <w:wordWrap/>
        <w:spacing w:before="0" w:beforeAutospacing="0" w:after="0" w:afterAutospacing="0" w:line="360" w:lineRule="auto"/>
        <w:ind w:left="0" w:leftChars="0" w:right="0"/>
        <w:jc w:val="both"/>
        <w:rPr>
          <w:rFonts w:hint="eastAsia" w:ascii="仿宋_GB2312" w:hAnsi="仿宋_GB2312" w:eastAsia="仿宋_GB2312" w:cs="仿宋_GB2312"/>
          <w:color w:val="auto"/>
          <w:sz w:val="32"/>
          <w:szCs w:val="32"/>
          <w:lang w:val="en-US" w:eastAsia="zh-CN"/>
        </w:rPr>
      </w:pPr>
    </w:p>
    <w:p>
      <w:pPr>
        <w:pStyle w:val="2"/>
        <w:widowControl w:val="0"/>
        <w:numPr>
          <w:ilvl w:val="0"/>
          <w:numId w:val="1"/>
        </w:numPr>
        <w:wordWrap/>
        <w:overflowPunct w:val="0"/>
        <w:autoSpaceDE w:val="0"/>
        <w:autoSpaceDN w:val="0"/>
        <w:adjustRightInd w:val="0"/>
        <w:spacing w:before="0" w:after="0" w:line="360" w:lineRule="auto"/>
        <w:ind w:left="0" w:leftChars="0" w:right="0" w:firstLine="0" w:firstLineChars="0"/>
        <w:jc w:val="both"/>
        <w:textAlignment w:val="baseline"/>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调研说明</w:t>
      </w:r>
    </w:p>
    <w:p>
      <w:pPr>
        <w:shd w:val="solid" w:color="FFFFFF" w:fill="auto"/>
        <w:wordWrap/>
        <w:autoSpaceDN w:val="0"/>
        <w:spacing w:before="0" w:after="0" w:line="360" w:lineRule="auto"/>
        <w:ind w:left="0" w:leftChars="0" w:right="0" w:firstLine="640" w:firstLineChars="200"/>
        <w:jc w:val="both"/>
        <w:rPr>
          <w:rFonts w:hint="eastAsia" w:ascii="仿宋_GB2312" w:hAnsi="仿宋_GB2312" w:eastAsia="仿宋_GB2312" w:cs="仿宋_GB2312"/>
          <w:b w:val="0"/>
          <w:bCs/>
          <w:sz w:val="32"/>
          <w:szCs w:val="32"/>
          <w:shd w:val="clear" w:color="auto" w:fill="FFFFFF"/>
          <w:lang w:eastAsia="zh-CN"/>
        </w:rPr>
      </w:pPr>
      <w:r>
        <w:rPr>
          <w:rFonts w:hint="eastAsia" w:ascii="仿宋_GB2312" w:hAnsi="仿宋_GB2312" w:eastAsia="仿宋_GB2312" w:cs="仿宋_GB2312"/>
          <w:b w:val="0"/>
          <w:bCs/>
          <w:sz w:val="32"/>
          <w:szCs w:val="32"/>
          <w:shd w:val="clear" w:color="auto" w:fill="FFFFFF"/>
          <w:lang w:val="en-US" w:eastAsia="zh-CN"/>
        </w:rPr>
        <w:t>报名参加本次</w:t>
      </w:r>
      <w:r>
        <w:rPr>
          <w:rFonts w:hint="eastAsia" w:ascii="仿宋_GB2312" w:hAnsi="仿宋_GB2312" w:eastAsia="仿宋_GB2312" w:cs="仿宋_GB2312"/>
          <w:b w:val="0"/>
          <w:bCs/>
          <w:sz w:val="32"/>
          <w:szCs w:val="32"/>
          <w:shd w:val="clear" w:color="auto" w:fill="FFFFFF"/>
        </w:rPr>
        <w:t>调研</w:t>
      </w:r>
      <w:r>
        <w:rPr>
          <w:rFonts w:hint="eastAsia" w:ascii="仿宋_GB2312" w:hAnsi="仿宋_GB2312" w:eastAsia="仿宋_GB2312" w:cs="仿宋_GB2312"/>
          <w:b w:val="0"/>
          <w:bCs/>
          <w:sz w:val="32"/>
          <w:szCs w:val="32"/>
          <w:shd w:val="clear" w:color="auto" w:fill="FFFFFF"/>
          <w:lang w:val="en-US" w:eastAsia="zh-CN"/>
        </w:rPr>
        <w:t>的供应商、厂家需</w:t>
      </w:r>
      <w:r>
        <w:rPr>
          <w:rFonts w:hint="eastAsia" w:ascii="仿宋_GB2312" w:hAnsi="仿宋_GB2312" w:eastAsia="仿宋_GB2312" w:cs="仿宋_GB2312"/>
          <w:b w:val="0"/>
          <w:bCs/>
          <w:sz w:val="32"/>
          <w:szCs w:val="32"/>
          <w:shd w:val="clear" w:color="auto" w:fill="FFFFFF"/>
        </w:rPr>
        <w:t>提供如下相关资料</w:t>
      </w:r>
      <w:r>
        <w:rPr>
          <w:rFonts w:hint="eastAsia" w:ascii="仿宋_GB2312" w:hAnsi="仿宋_GB2312" w:eastAsia="仿宋_GB2312" w:cs="仿宋_GB2312"/>
          <w:b w:val="0"/>
          <w:bCs/>
          <w:sz w:val="32"/>
          <w:szCs w:val="32"/>
          <w:shd w:val="clear" w:color="auto" w:fill="FFFFFF"/>
          <w:lang w:eastAsia="zh-CN"/>
        </w:rPr>
        <w:t>。</w:t>
      </w:r>
    </w:p>
    <w:p>
      <w:pPr>
        <w:widowControl/>
        <w:numPr>
          <w:ilvl w:val="0"/>
          <w:numId w:val="3"/>
        </w:numPr>
        <w:wordWrap/>
        <w:snapToGrid/>
        <w:spacing w:before="0" w:after="0" w:line="360" w:lineRule="auto"/>
        <w:ind w:left="0" w:leftChars="0" w:right="0" w:firstLine="640" w:firstLineChars="200"/>
        <w:jc w:val="both"/>
        <w:outlineLvl w:val="9"/>
        <w:rPr>
          <w:rFonts w:hint="eastAsia" w:ascii="仿宋_GB2312" w:hAnsi="仿宋_GB2312" w:eastAsia="仿宋_GB2312" w:cs="仿宋_GB2312"/>
          <w:color w:val="000000"/>
          <w:kern w:val="0"/>
          <w:sz w:val="36"/>
          <w:szCs w:val="36"/>
          <w:highlight w:val="none"/>
          <w:lang w:eastAsia="zh-CN"/>
        </w:rPr>
      </w:pPr>
      <w:r>
        <w:rPr>
          <w:rFonts w:hint="eastAsia" w:ascii="仿宋_GB2312" w:hAnsi="仿宋_GB2312" w:eastAsia="仿宋_GB2312" w:cs="仿宋_GB2312"/>
          <w:color w:val="000000"/>
          <w:kern w:val="0"/>
          <w:sz w:val="36"/>
          <w:szCs w:val="36"/>
          <w:highlight w:val="none"/>
        </w:rPr>
        <w:t>报名请携带加盖公章的项目文件回执单、营业执照复印件、公司简介</w:t>
      </w:r>
      <w:r>
        <w:rPr>
          <w:rFonts w:hint="eastAsia" w:ascii="仿宋_GB2312" w:hAnsi="仿宋_GB2312" w:eastAsia="仿宋_GB2312" w:cs="仿宋_GB2312"/>
          <w:color w:val="000000"/>
          <w:kern w:val="0"/>
          <w:sz w:val="36"/>
          <w:szCs w:val="36"/>
          <w:highlight w:val="none"/>
          <w:lang w:eastAsia="zh-CN"/>
        </w:rPr>
        <w:t>（</w:t>
      </w:r>
      <w:r>
        <w:rPr>
          <w:rFonts w:hint="eastAsia" w:ascii="仿宋_GB2312" w:hAnsi="仿宋_GB2312" w:eastAsia="仿宋_GB2312" w:cs="仿宋_GB2312"/>
          <w:color w:val="000000"/>
          <w:kern w:val="0"/>
          <w:sz w:val="36"/>
          <w:szCs w:val="36"/>
          <w:highlight w:val="none"/>
          <w:lang w:val="en-US" w:eastAsia="zh-CN"/>
        </w:rPr>
        <w:t>可含</w:t>
      </w:r>
      <w:r>
        <w:rPr>
          <w:rFonts w:hint="eastAsia" w:ascii="仿宋_GB2312" w:hAnsi="仿宋_GB2312" w:eastAsia="仿宋_GB2312" w:cs="仿宋_GB2312"/>
          <w:b w:val="0"/>
          <w:bCs/>
          <w:sz w:val="36"/>
          <w:szCs w:val="36"/>
          <w:shd w:val="clear" w:color="auto" w:fill="FFFFFF"/>
        </w:rPr>
        <w:t>提供设备彩页、相关三证等</w:t>
      </w:r>
      <w:r>
        <w:rPr>
          <w:rFonts w:hint="eastAsia" w:ascii="仿宋_GB2312" w:hAnsi="仿宋_GB2312" w:eastAsia="仿宋_GB2312" w:cs="仿宋_GB2312"/>
          <w:b w:val="0"/>
          <w:bCs/>
          <w:sz w:val="36"/>
          <w:szCs w:val="36"/>
          <w:shd w:val="clear" w:color="auto" w:fill="FFFFFF"/>
          <w:lang w:eastAsia="zh-CN"/>
        </w:rPr>
        <w:t>）</w:t>
      </w:r>
      <w:r>
        <w:rPr>
          <w:rFonts w:hint="eastAsia" w:ascii="仿宋_GB2312" w:hAnsi="仿宋_GB2312" w:eastAsia="仿宋_GB2312" w:cs="仿宋_GB2312"/>
          <w:color w:val="000000"/>
          <w:kern w:val="0"/>
          <w:sz w:val="36"/>
          <w:szCs w:val="36"/>
          <w:highlight w:val="none"/>
          <w:lang w:eastAsia="zh-CN"/>
        </w:rPr>
        <w:t>。</w:t>
      </w:r>
    </w:p>
    <w:p>
      <w:pPr>
        <w:pStyle w:val="2"/>
        <w:numPr>
          <w:numId w:val="0"/>
        </w:numPr>
        <w:wordWrap/>
        <w:spacing w:before="0" w:after="0" w:line="360" w:lineRule="auto"/>
        <w:ind w:left="0" w:leftChars="0" w:right="0"/>
        <w:rPr>
          <w:rFonts w:hint="eastAsia"/>
          <w:lang w:eastAsia="zh-CN"/>
        </w:rPr>
      </w:pPr>
    </w:p>
    <w:p>
      <w:pPr>
        <w:widowControl/>
        <w:shd w:val="clear" w:color="auto" w:fill="FFFFFF"/>
        <w:wordWrap/>
        <w:snapToGrid/>
        <w:spacing w:before="0" w:after="0" w:line="360" w:lineRule="auto"/>
        <w:ind w:left="0" w:leftChars="0" w:right="0" w:firstLine="640" w:firstLineChars="200"/>
        <w:jc w:val="both"/>
        <w:outlineLvl w:val="9"/>
        <w:rPr>
          <w:rFonts w:hint="eastAsia" w:ascii="仿宋_GB2312" w:hAnsi="仿宋_GB2312" w:eastAsia="仿宋_GB2312" w:cs="仿宋_GB2312"/>
          <w:color w:val="000000"/>
          <w:spacing w:val="-8"/>
          <w:kern w:val="0"/>
          <w:sz w:val="32"/>
          <w:szCs w:val="32"/>
          <w:shd w:val="clear" w:color="auto" w:fill="FFFFFF"/>
        </w:rPr>
      </w:pPr>
      <w:r>
        <w:rPr>
          <w:rFonts w:hint="eastAsia" w:ascii="仿宋_GB2312" w:hAnsi="仿宋_GB2312" w:eastAsia="仿宋_GB2312" w:cs="仿宋_GB2312"/>
          <w:color w:val="000000"/>
          <w:spacing w:val="-8"/>
          <w:kern w:val="0"/>
          <w:sz w:val="32"/>
          <w:szCs w:val="32"/>
          <w:shd w:val="clear" w:color="auto" w:fill="FFFFFF"/>
        </w:rPr>
        <w:t>2、参与项目调研供应商代表的个人授权函（需加盖供应商公章）和身份证复印件。</w:t>
      </w:r>
    </w:p>
    <w:p>
      <w:pPr>
        <w:widowControl/>
        <w:shd w:val="clear" w:color="auto" w:fill="FFFFFF"/>
        <w:wordWrap/>
        <w:snapToGrid/>
        <w:spacing w:before="0" w:after="0" w:line="360" w:lineRule="auto"/>
        <w:ind w:left="0" w:leftChars="0" w:right="0" w:firstLine="640" w:firstLineChars="200"/>
        <w:jc w:val="both"/>
        <w:outlineLvl w:val="9"/>
        <w:rPr>
          <w:rFonts w:hint="eastAsia" w:ascii="仿宋_GB2312" w:hAnsi="仿宋_GB2312" w:eastAsia="仿宋_GB2312" w:cs="仿宋_GB2312"/>
          <w:color w:val="000000"/>
          <w:spacing w:val="-8"/>
          <w:kern w:val="0"/>
          <w:sz w:val="32"/>
          <w:szCs w:val="32"/>
          <w:shd w:val="clear" w:color="auto" w:fill="FFFFFF"/>
        </w:rPr>
      </w:pPr>
      <w:r>
        <w:rPr>
          <w:rFonts w:hint="eastAsia" w:ascii="仿宋_GB2312" w:hAnsi="仿宋_GB2312" w:eastAsia="仿宋_GB2312" w:cs="仿宋_GB2312"/>
          <w:color w:val="000000"/>
          <w:spacing w:val="-8"/>
          <w:kern w:val="0"/>
          <w:sz w:val="32"/>
          <w:szCs w:val="32"/>
          <w:shd w:val="clear" w:color="auto" w:fill="FFFFFF"/>
        </w:rPr>
        <w:t>3、分别提供“信用中国”网站（www.creditchina.gov.cn）、“中国政府采购网”网站（http://www.ccgp.gov.cn/search/cr/）信用记录查询截图，无不良记录并加盖公章（截图查询日期必须在该公告日期内）。</w:t>
      </w:r>
    </w:p>
    <w:p>
      <w:pPr>
        <w:pStyle w:val="2"/>
        <w:numPr>
          <w:numId w:val="0"/>
        </w:numPr>
        <w:wordWrap/>
        <w:snapToGrid/>
        <w:spacing w:before="0" w:after="0" w:line="360" w:lineRule="auto"/>
        <w:ind w:left="0" w:leftChars="0" w:right="0" w:firstLine="640" w:firstLineChars="200"/>
        <w:jc w:val="both"/>
        <w:outlineLvl w:val="9"/>
        <w:rPr>
          <w:rFonts w:hint="eastAsia" w:ascii="仿宋_GB2312" w:hAnsi="仿宋_GB2312" w:eastAsia="仿宋_GB2312" w:cs="仿宋_GB2312"/>
          <w:color w:val="000000"/>
          <w:spacing w:val="-8"/>
          <w:kern w:val="0"/>
          <w:sz w:val="32"/>
          <w:szCs w:val="32"/>
          <w:shd w:val="clear" w:color="auto" w:fill="FFFFFF"/>
          <w:lang w:val="en-US" w:eastAsia="zh-CN"/>
        </w:rPr>
      </w:pPr>
      <w:r>
        <w:rPr>
          <w:rFonts w:hint="eastAsia" w:ascii="仿宋_GB2312" w:hAnsi="仿宋_GB2312" w:eastAsia="仿宋_GB2312" w:cs="仿宋_GB2312"/>
          <w:color w:val="000000"/>
          <w:spacing w:val="-8"/>
          <w:kern w:val="0"/>
          <w:sz w:val="32"/>
          <w:szCs w:val="32"/>
          <w:shd w:val="clear" w:color="auto" w:fill="FFFFFF"/>
        </w:rPr>
        <w:t>4、</w:t>
      </w:r>
      <w:r>
        <w:rPr>
          <w:rFonts w:hint="eastAsia" w:ascii="仿宋_GB2312" w:hAnsi="仿宋_GB2312" w:eastAsia="仿宋_GB2312" w:cs="仿宋_GB2312"/>
          <w:color w:val="000000"/>
          <w:spacing w:val="-8"/>
          <w:kern w:val="0"/>
          <w:sz w:val="32"/>
          <w:szCs w:val="32"/>
          <w:shd w:val="clear" w:color="auto" w:fill="FFFFFF"/>
          <w:lang w:val="en-US" w:eastAsia="zh-CN"/>
        </w:rPr>
        <w:t>提供业绩清单及近3年省内同类项目中标书</w:t>
      </w:r>
    </w:p>
    <w:p>
      <w:pPr>
        <w:pStyle w:val="2"/>
        <w:numPr>
          <w:numId w:val="0"/>
        </w:numPr>
        <w:wordWrap/>
        <w:snapToGrid/>
        <w:spacing w:before="0" w:after="0" w:line="360" w:lineRule="auto"/>
        <w:ind w:left="0" w:leftChars="0" w:right="0" w:firstLine="640" w:firstLineChars="200"/>
        <w:jc w:val="both"/>
        <w:outlineLvl w:val="9"/>
        <w:rPr>
          <w:rFonts w:hint="eastAsia" w:ascii="仿宋_GB2312" w:hAnsi="仿宋_GB2312" w:eastAsia="仿宋_GB2312" w:cs="仿宋_GB2312"/>
          <w:color w:val="000000"/>
          <w:spacing w:val="-8"/>
          <w:kern w:val="0"/>
          <w:sz w:val="32"/>
          <w:szCs w:val="32"/>
          <w:shd w:val="clear" w:color="auto" w:fill="FFFFFF"/>
          <w:lang w:val="en-US" w:eastAsia="zh-CN"/>
        </w:rPr>
      </w:pPr>
      <w:r>
        <w:rPr>
          <w:rFonts w:hint="eastAsia" w:ascii="仿宋_GB2312" w:hAnsi="仿宋_GB2312" w:eastAsia="仿宋_GB2312" w:cs="仿宋_GB2312"/>
          <w:color w:val="000000"/>
          <w:spacing w:val="-8"/>
          <w:kern w:val="0"/>
          <w:sz w:val="32"/>
          <w:szCs w:val="32"/>
          <w:shd w:val="clear" w:color="auto" w:fill="FFFFFF"/>
          <w:lang w:val="en-US" w:eastAsia="zh-CN"/>
        </w:rPr>
        <w:t>5、本调研会的报价仅做为本项目公开招标的预算限价；不做参与投标的限制条件；</w:t>
      </w:r>
    </w:p>
    <w:p>
      <w:pPr>
        <w:pStyle w:val="2"/>
        <w:numPr>
          <w:numId w:val="0"/>
        </w:numPr>
        <w:wordWrap/>
        <w:snapToGrid/>
        <w:spacing w:before="0" w:after="0" w:line="360" w:lineRule="auto"/>
        <w:ind w:left="0" w:leftChars="0" w:right="0" w:firstLine="640" w:firstLineChars="200"/>
        <w:jc w:val="both"/>
        <w:outlineLvl w:val="9"/>
        <w:rPr>
          <w:rFonts w:hint="eastAsia" w:ascii="仿宋_GB2312" w:hAnsi="仿宋_GB2312" w:eastAsia="仿宋_GB2312" w:cs="仿宋_GB2312"/>
          <w:color w:val="000000"/>
          <w:spacing w:val="-8"/>
          <w:kern w:val="0"/>
          <w:sz w:val="32"/>
          <w:szCs w:val="32"/>
          <w:shd w:val="clear" w:color="auto" w:fill="FFFFFF"/>
          <w:lang w:val="en-US" w:eastAsia="zh-CN"/>
        </w:rPr>
      </w:pPr>
      <w:r>
        <w:rPr>
          <w:rFonts w:hint="eastAsia" w:ascii="仿宋_GB2312" w:hAnsi="仿宋_GB2312" w:eastAsia="仿宋_GB2312" w:cs="仿宋_GB2312"/>
          <w:color w:val="000000"/>
          <w:spacing w:val="-8"/>
          <w:kern w:val="0"/>
          <w:sz w:val="32"/>
          <w:szCs w:val="32"/>
          <w:shd w:val="clear" w:color="auto" w:fill="FFFFFF"/>
          <w:lang w:val="en-US" w:eastAsia="zh-CN"/>
        </w:rPr>
        <w:t>6、上述各参数将做为本项目招标的主要参数，不代表本项目公开招标的最终参数；</w:t>
      </w:r>
    </w:p>
    <w:p>
      <w:pPr>
        <w:pStyle w:val="2"/>
        <w:numPr>
          <w:numId w:val="0"/>
        </w:numPr>
        <w:wordWrap/>
        <w:snapToGrid/>
        <w:spacing w:before="0" w:after="0" w:line="360" w:lineRule="auto"/>
        <w:ind w:left="0" w:leftChars="0" w:right="0" w:firstLine="640" w:firstLineChars="200"/>
        <w:jc w:val="both"/>
        <w:outlineLvl w:val="9"/>
        <w:rPr>
          <w:rFonts w:hint="eastAsia" w:ascii="仿宋_GB2312" w:hAnsi="仿宋_GB2312" w:eastAsia="仿宋_GB2312" w:cs="仿宋_GB2312"/>
          <w:color w:val="000000"/>
          <w:spacing w:val="-8"/>
          <w:kern w:val="0"/>
          <w:sz w:val="32"/>
          <w:szCs w:val="32"/>
          <w:shd w:val="clear" w:color="auto" w:fill="FFFFFF"/>
          <w:lang w:val="en-US" w:eastAsia="zh-CN"/>
        </w:rPr>
      </w:pPr>
      <w:r>
        <w:rPr>
          <w:rFonts w:hint="eastAsia" w:ascii="仿宋_GB2312" w:hAnsi="仿宋_GB2312" w:eastAsia="仿宋_GB2312" w:cs="仿宋_GB2312"/>
          <w:color w:val="000000"/>
          <w:spacing w:val="-8"/>
          <w:kern w:val="0"/>
          <w:sz w:val="32"/>
          <w:szCs w:val="32"/>
          <w:shd w:val="clear" w:color="auto" w:fill="FFFFFF"/>
          <w:lang w:val="en-US" w:eastAsia="zh-CN"/>
        </w:rPr>
        <w:t>7、参加调研会的公司应准备PPT材料（含方案介绍、服务及集成能力、应用案例、报价等）、技术参数等材料，每公司讲解时间30分钟（含答疑10分钟）；同时上述材料须交予院方留档（发送邮件到wlb@fjzlhospital.com，并提供U盘留档）。</w:t>
      </w:r>
    </w:p>
    <w:p>
      <w:pPr>
        <w:pStyle w:val="2"/>
        <w:wordWrap/>
        <w:spacing w:before="0" w:after="0" w:line="360" w:lineRule="auto"/>
        <w:ind w:left="0" w:leftChars="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shd w:val="solid" w:color="FFFFFF" w:fill="auto"/>
        <w:wordWrap/>
        <w:autoSpaceDN w:val="0"/>
        <w:spacing w:before="0" w:after="0" w:line="360" w:lineRule="auto"/>
        <w:ind w:left="0" w:leftChars="0" w:right="0"/>
        <w:jc w:val="center"/>
        <w:rPr>
          <w:rFonts w:hint="eastAsia" w:ascii="仿宋_GB2312" w:hAnsi="仿宋_GB2312" w:eastAsia="仿宋_GB2312" w:cs="仿宋_GB2312"/>
          <w:b/>
          <w:bCs w:val="0"/>
          <w:color w:val="000000"/>
          <w:sz w:val="32"/>
          <w:szCs w:val="32"/>
          <w:shd w:val="clear" w:color="auto" w:fill="FFFFFF"/>
        </w:rPr>
      </w:pPr>
    </w:p>
    <w:p>
      <w:pPr>
        <w:shd w:val="solid" w:color="FFFFFF" w:fill="auto"/>
        <w:wordWrap/>
        <w:autoSpaceDN w:val="0"/>
        <w:spacing w:before="0" w:after="0" w:line="360" w:lineRule="auto"/>
        <w:ind w:left="0" w:leftChars="0" w:right="0"/>
        <w:jc w:val="center"/>
        <w:rPr>
          <w:rFonts w:hint="eastAsia" w:ascii="仿宋_GB2312" w:hAnsi="仿宋_GB2312" w:eastAsia="仿宋_GB2312" w:cs="仿宋_GB2312"/>
          <w:b/>
          <w:bCs w:val="0"/>
          <w:sz w:val="32"/>
          <w:szCs w:val="32"/>
          <w:shd w:val="clear" w:color="auto" w:fill="FFFFFF"/>
        </w:rPr>
      </w:pPr>
      <w:r>
        <w:rPr>
          <w:rFonts w:hint="eastAsia" w:ascii="仿宋_GB2312" w:hAnsi="仿宋_GB2312" w:eastAsia="仿宋_GB2312" w:cs="仿宋_GB2312"/>
          <w:b/>
          <w:bCs w:val="0"/>
          <w:color w:val="000000"/>
          <w:sz w:val="32"/>
          <w:szCs w:val="32"/>
          <w:shd w:val="clear" w:color="auto" w:fill="FFFFFF"/>
        </w:rPr>
        <w:t>项目文件回执单</w:t>
      </w:r>
    </w:p>
    <w:p>
      <w:pPr>
        <w:shd w:val="solid" w:color="FFFFFF" w:fill="auto"/>
        <w:wordWrap/>
        <w:autoSpaceDN w:val="0"/>
        <w:spacing w:before="0" w:after="0" w:line="360" w:lineRule="auto"/>
        <w:ind w:left="0" w:leftChars="0" w:right="0" w:firstLine="640" w:firstLineChars="200"/>
        <w:jc w:val="both"/>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shd w:val="clear" w:color="auto" w:fill="FFFFFF"/>
        </w:rPr>
        <w:t>请有意向参与的公司在项目公示期内携带回执单至福建省肿瘤医院</w:t>
      </w:r>
      <w:r>
        <w:rPr>
          <w:rFonts w:hint="eastAsia" w:ascii="仿宋_GB2312" w:hAnsi="仿宋_GB2312" w:eastAsia="仿宋_GB2312" w:cs="仿宋_GB2312"/>
          <w:b w:val="0"/>
          <w:bCs/>
          <w:sz w:val="32"/>
          <w:szCs w:val="32"/>
          <w:shd w:val="clear" w:color="auto" w:fill="FFFFFF"/>
          <w:lang w:val="en-US" w:eastAsia="zh-CN"/>
        </w:rPr>
        <w:t>网络技术中心</w:t>
      </w:r>
      <w:r>
        <w:rPr>
          <w:rFonts w:hint="eastAsia" w:ascii="仿宋_GB2312" w:hAnsi="仿宋_GB2312" w:eastAsia="仿宋_GB2312" w:cs="仿宋_GB2312"/>
          <w:b w:val="0"/>
          <w:bCs/>
          <w:sz w:val="32"/>
          <w:szCs w:val="32"/>
          <w:shd w:val="clear" w:color="auto" w:fill="FFFFFF"/>
        </w:rPr>
        <w:t>报名。</w:t>
      </w:r>
    </w:p>
    <w:tbl>
      <w:tblPr>
        <w:tblW w:w="8154" w:type="dxa"/>
        <w:tblInd w:w="358"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140"/>
        <w:gridCol w:w="2651"/>
        <w:gridCol w:w="2115"/>
        <w:gridCol w:w="224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504" w:hRule="exact"/>
        </w:trPr>
        <w:tc>
          <w:tcPr>
            <w:tcW w:w="1140" w:type="dxa"/>
            <w:tcBorders>
              <w:top w:val="single" w:color="000000" w:sz="8" w:space="0"/>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wordWrap/>
              <w:autoSpaceDN w:val="0"/>
              <w:spacing w:before="0" w:after="0" w:line="360" w:lineRule="auto"/>
              <w:ind w:left="0" w:leftChars="0" w:right="0"/>
              <w:jc w:val="center"/>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序号</w:t>
            </w:r>
          </w:p>
        </w:tc>
        <w:tc>
          <w:tcPr>
            <w:tcW w:w="2651"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wordWrap/>
              <w:autoSpaceDN w:val="0"/>
              <w:spacing w:before="0" w:after="0" w:line="360" w:lineRule="auto"/>
              <w:ind w:left="0" w:leftChars="0" w:right="0"/>
              <w:jc w:val="center"/>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lang w:val="en-US" w:eastAsia="zh-CN"/>
              </w:rPr>
              <w:t>项目</w:t>
            </w:r>
            <w:r>
              <w:rPr>
                <w:rFonts w:hint="eastAsia" w:ascii="仿宋_GB2312" w:hAnsi="仿宋_GB2312" w:eastAsia="仿宋_GB2312" w:cs="仿宋_GB2312"/>
                <w:b w:val="0"/>
                <w:bCs/>
                <w:sz w:val="28"/>
                <w:szCs w:val="28"/>
                <w:shd w:val="clear" w:color="auto" w:fill="FFFFFF"/>
              </w:rPr>
              <w:t>名称</w:t>
            </w:r>
          </w:p>
        </w:tc>
        <w:tc>
          <w:tcPr>
            <w:tcW w:w="2115"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wordWrap/>
              <w:autoSpaceDN w:val="0"/>
              <w:spacing w:before="0" w:after="0" w:line="360" w:lineRule="auto"/>
              <w:ind w:left="0" w:leftChars="0" w:right="0"/>
              <w:jc w:val="center"/>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数量</w:t>
            </w:r>
          </w:p>
        </w:tc>
        <w:tc>
          <w:tcPr>
            <w:tcW w:w="2248"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wordWrap/>
              <w:autoSpaceDN w:val="0"/>
              <w:spacing w:before="0" w:after="0" w:line="360" w:lineRule="auto"/>
              <w:ind w:left="0" w:leftChars="0" w:right="0"/>
              <w:jc w:val="center"/>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品牌及型号</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54" w:hRule="exact"/>
        </w:trPr>
        <w:tc>
          <w:tcPr>
            <w:tcW w:w="1140" w:type="dxa"/>
            <w:tcBorders>
              <w:top w:val="nil"/>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wordWrap/>
              <w:autoSpaceDN w:val="0"/>
              <w:spacing w:before="0" w:after="0" w:line="360" w:lineRule="auto"/>
              <w:ind w:left="0" w:leftChars="0" w:right="0"/>
              <w:jc w:val="center"/>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1</w:t>
            </w:r>
          </w:p>
        </w:tc>
        <w:tc>
          <w:tcPr>
            <w:tcW w:w="2651"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wordWrap/>
              <w:autoSpaceDN w:val="0"/>
              <w:spacing w:before="0" w:after="0" w:line="360" w:lineRule="auto"/>
              <w:ind w:left="0" w:leftChars="0" w:right="0"/>
              <w:jc w:val="both"/>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 xml:space="preserve"> </w:t>
            </w:r>
          </w:p>
        </w:tc>
        <w:tc>
          <w:tcPr>
            <w:tcW w:w="2115"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wordWrap/>
              <w:autoSpaceDN w:val="0"/>
              <w:spacing w:before="0" w:after="0" w:line="360" w:lineRule="auto"/>
              <w:ind w:left="0" w:leftChars="0" w:right="0"/>
              <w:jc w:val="both"/>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 xml:space="preserve"> </w:t>
            </w:r>
          </w:p>
        </w:tc>
        <w:tc>
          <w:tcPr>
            <w:tcW w:w="2248"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wordWrap/>
              <w:autoSpaceDN w:val="0"/>
              <w:spacing w:before="0" w:after="0" w:line="360" w:lineRule="auto"/>
              <w:ind w:left="0" w:leftChars="0" w:right="0"/>
              <w:jc w:val="both"/>
              <w:rPr>
                <w:rFonts w:hint="eastAsia" w:ascii="仿宋_GB2312" w:hAnsi="仿宋_GB2312" w:eastAsia="仿宋_GB2312" w:cs="仿宋_GB2312"/>
                <w:b w:val="0"/>
                <w:bCs/>
                <w:sz w:val="28"/>
                <w:szCs w:val="28"/>
                <w:shd w:val="clear" w:color="auto" w:fill="FFFFFF"/>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54" w:hRule="exact"/>
        </w:trPr>
        <w:tc>
          <w:tcPr>
            <w:tcW w:w="1140" w:type="dxa"/>
            <w:tcBorders>
              <w:top w:val="nil"/>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wordWrap/>
              <w:autoSpaceDN w:val="0"/>
              <w:spacing w:before="0" w:after="0" w:line="360" w:lineRule="auto"/>
              <w:ind w:left="0" w:leftChars="0" w:right="0"/>
              <w:jc w:val="center"/>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2</w:t>
            </w:r>
          </w:p>
        </w:tc>
        <w:tc>
          <w:tcPr>
            <w:tcW w:w="2651"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wordWrap/>
              <w:autoSpaceDN w:val="0"/>
              <w:spacing w:before="0" w:after="0" w:line="360" w:lineRule="auto"/>
              <w:ind w:left="0" w:leftChars="0" w:right="0"/>
              <w:jc w:val="both"/>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 xml:space="preserve"> </w:t>
            </w:r>
          </w:p>
        </w:tc>
        <w:tc>
          <w:tcPr>
            <w:tcW w:w="2115"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wordWrap/>
              <w:autoSpaceDN w:val="0"/>
              <w:spacing w:before="0" w:after="0" w:line="360" w:lineRule="auto"/>
              <w:ind w:left="0" w:leftChars="0" w:right="0"/>
              <w:jc w:val="both"/>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 xml:space="preserve"> </w:t>
            </w:r>
          </w:p>
        </w:tc>
        <w:tc>
          <w:tcPr>
            <w:tcW w:w="2248"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wordWrap/>
              <w:autoSpaceDN w:val="0"/>
              <w:spacing w:before="0" w:after="0" w:line="360" w:lineRule="auto"/>
              <w:ind w:left="0" w:leftChars="0" w:right="0"/>
              <w:jc w:val="both"/>
              <w:rPr>
                <w:rFonts w:hint="eastAsia" w:ascii="仿宋_GB2312" w:hAnsi="仿宋_GB2312" w:eastAsia="仿宋_GB2312" w:cs="仿宋_GB2312"/>
                <w:b w:val="0"/>
                <w:bCs/>
                <w:sz w:val="28"/>
                <w:szCs w:val="28"/>
                <w:shd w:val="clear" w:color="auto" w:fill="FFFFFF"/>
              </w:rPr>
            </w:pPr>
          </w:p>
        </w:tc>
      </w:tr>
    </w:tbl>
    <w:p>
      <w:pPr>
        <w:shd w:val="solid" w:color="FFFFFF" w:fill="auto"/>
        <w:wordWrap/>
        <w:autoSpaceDN w:val="0"/>
        <w:spacing w:before="0" w:after="0" w:line="360" w:lineRule="auto"/>
        <w:ind w:left="0" w:leftChars="0" w:right="0"/>
        <w:jc w:val="both"/>
        <w:rPr>
          <w:rFonts w:hint="eastAsia" w:ascii="仿宋_GB2312" w:hAnsi="仿宋_GB2312" w:eastAsia="仿宋_GB2312" w:cs="仿宋_GB2312"/>
          <w:b w:val="0"/>
          <w:bCs/>
          <w:sz w:val="32"/>
          <w:szCs w:val="32"/>
          <w:shd w:val="clear" w:color="auto" w:fill="FFFFFF"/>
        </w:rPr>
      </w:pPr>
    </w:p>
    <w:p>
      <w:pPr>
        <w:shd w:val="solid" w:color="FFFFFF" w:fill="auto"/>
        <w:wordWrap/>
        <w:autoSpaceDN w:val="0"/>
        <w:spacing w:before="0" w:after="0" w:line="360" w:lineRule="auto"/>
        <w:ind w:left="0" w:leftChars="0" w:right="0"/>
        <w:jc w:val="both"/>
        <w:rPr>
          <w:rFonts w:hint="eastAsia" w:ascii="仿宋_GB2312" w:hAnsi="仿宋_GB2312" w:eastAsia="仿宋_GB2312" w:cs="仿宋_GB2312"/>
          <w:b w:val="0"/>
          <w:bCs/>
          <w:sz w:val="32"/>
          <w:szCs w:val="32"/>
          <w:shd w:val="clear" w:color="auto" w:fill="FFFFFF"/>
        </w:rPr>
      </w:pPr>
    </w:p>
    <w:p>
      <w:pPr>
        <w:shd w:val="solid" w:color="FFFFFF" w:fill="auto"/>
        <w:wordWrap/>
        <w:autoSpaceDN w:val="0"/>
        <w:spacing w:before="0" w:after="0" w:line="360" w:lineRule="auto"/>
        <w:ind w:left="0" w:leftChars="0" w:right="0"/>
        <w:jc w:val="both"/>
        <w:rPr>
          <w:rFonts w:hint="eastAsia" w:ascii="仿宋_GB2312" w:hAnsi="仿宋_GB2312" w:eastAsia="仿宋_GB2312" w:cs="仿宋_GB2312"/>
          <w:b w:val="0"/>
          <w:bCs/>
          <w:sz w:val="32"/>
          <w:szCs w:val="32"/>
          <w:shd w:val="clear" w:color="auto" w:fill="FFFFFF"/>
        </w:rPr>
      </w:pPr>
      <w:r>
        <w:rPr>
          <w:rFonts w:hint="eastAsia" w:ascii="仿宋_GB2312" w:hAnsi="仿宋_GB2312" w:eastAsia="仿宋_GB2312" w:cs="仿宋_GB2312"/>
          <w:b w:val="0"/>
          <w:bCs/>
          <w:sz w:val="32"/>
          <w:szCs w:val="32"/>
          <w:shd w:val="clear" w:color="auto" w:fill="FFFFFF"/>
        </w:rPr>
        <w:t>公司名称：</w:t>
      </w:r>
    </w:p>
    <w:p>
      <w:pPr>
        <w:shd w:val="solid" w:color="FFFFFF" w:fill="auto"/>
        <w:wordWrap/>
        <w:autoSpaceDN w:val="0"/>
        <w:spacing w:before="0" w:after="0" w:line="360" w:lineRule="auto"/>
        <w:ind w:left="0" w:leftChars="0" w:right="0"/>
        <w:jc w:val="both"/>
        <w:rPr>
          <w:rFonts w:hint="eastAsia" w:ascii="仿宋_GB2312" w:hAnsi="仿宋_GB2312" w:eastAsia="仿宋_GB2312" w:cs="仿宋_GB2312"/>
          <w:b w:val="0"/>
          <w:bCs/>
          <w:sz w:val="32"/>
          <w:szCs w:val="32"/>
          <w:shd w:val="clear" w:color="auto" w:fill="FFFFFF"/>
        </w:rPr>
      </w:pPr>
      <w:r>
        <w:rPr>
          <w:rFonts w:hint="eastAsia" w:ascii="仿宋_GB2312" w:hAnsi="仿宋_GB2312" w:eastAsia="仿宋_GB2312" w:cs="仿宋_GB2312"/>
          <w:b w:val="0"/>
          <w:bCs/>
          <w:sz w:val="32"/>
          <w:szCs w:val="32"/>
          <w:shd w:val="clear" w:color="auto" w:fill="FFFFFF"/>
        </w:rPr>
        <w:t xml:space="preserve">联系人：　 </w:t>
      </w:r>
    </w:p>
    <w:p>
      <w:pPr>
        <w:shd w:val="solid" w:color="FFFFFF" w:fill="auto"/>
        <w:wordWrap/>
        <w:autoSpaceDN w:val="0"/>
        <w:spacing w:before="0" w:after="0" w:line="360" w:lineRule="auto"/>
        <w:ind w:left="0" w:leftChars="0" w:right="0"/>
        <w:jc w:val="both"/>
        <w:rPr>
          <w:rFonts w:hint="eastAsia" w:ascii="仿宋_GB2312" w:hAnsi="仿宋_GB2312" w:eastAsia="仿宋_GB2312" w:cs="仿宋_GB2312"/>
          <w:b w:val="0"/>
          <w:bCs/>
          <w:sz w:val="32"/>
          <w:szCs w:val="32"/>
          <w:shd w:val="clear" w:color="auto" w:fill="FFFFFF"/>
        </w:rPr>
      </w:pPr>
      <w:r>
        <w:rPr>
          <w:rFonts w:hint="eastAsia" w:ascii="仿宋_GB2312" w:hAnsi="仿宋_GB2312" w:eastAsia="仿宋_GB2312" w:cs="仿宋_GB2312"/>
          <w:b w:val="0"/>
          <w:bCs/>
          <w:sz w:val="32"/>
          <w:szCs w:val="32"/>
          <w:shd w:val="clear" w:color="auto" w:fill="FFFFFF"/>
        </w:rPr>
        <w:t>联系电话：</w:t>
      </w:r>
    </w:p>
    <w:p>
      <w:pPr>
        <w:shd w:val="solid" w:color="FFFFFF" w:fill="auto"/>
        <w:wordWrap/>
        <w:autoSpaceDN w:val="0"/>
        <w:spacing w:before="0" w:after="0" w:line="360" w:lineRule="auto"/>
        <w:ind w:left="0" w:leftChars="0" w:right="0"/>
        <w:jc w:val="both"/>
        <w:rPr>
          <w:rFonts w:hint="eastAsia" w:ascii="仿宋_GB2312" w:hAnsi="仿宋_GB2312" w:eastAsia="仿宋_GB2312" w:cs="仿宋_GB2312"/>
          <w:b w:val="0"/>
          <w:bCs/>
          <w:sz w:val="32"/>
          <w:szCs w:val="32"/>
          <w:shd w:val="clear" w:color="auto" w:fill="FFFFFF"/>
        </w:rPr>
      </w:pPr>
      <w:r>
        <w:rPr>
          <w:rFonts w:hint="eastAsia" w:ascii="仿宋_GB2312" w:hAnsi="仿宋_GB2312" w:eastAsia="仿宋_GB2312" w:cs="仿宋_GB2312"/>
          <w:b w:val="0"/>
          <w:bCs/>
          <w:sz w:val="32"/>
          <w:szCs w:val="32"/>
          <w:shd w:val="clear" w:color="auto" w:fill="FFFFFF"/>
        </w:rPr>
        <w:t>公司盖章：</w:t>
      </w:r>
    </w:p>
    <w:p>
      <w:pPr>
        <w:shd w:val="solid" w:color="FFFFFF" w:fill="auto"/>
        <w:wordWrap/>
        <w:autoSpaceDN w:val="0"/>
        <w:spacing w:before="0" w:after="0" w:line="360" w:lineRule="auto"/>
        <w:ind w:left="0" w:leftChars="0" w:right="0"/>
        <w:jc w:val="both"/>
        <w:rPr>
          <w:rFonts w:hint="eastAsia" w:ascii="仿宋_GB2312" w:hAnsi="仿宋_GB2312" w:eastAsia="仿宋_GB2312" w:cs="仿宋_GB2312"/>
          <w:b w:val="0"/>
          <w:bCs/>
          <w:sz w:val="32"/>
          <w:szCs w:val="32"/>
          <w:shd w:val="clear" w:color="auto" w:fill="FFFFFF"/>
        </w:rPr>
      </w:pPr>
    </w:p>
    <w:p>
      <w:pPr>
        <w:pStyle w:val="2"/>
        <w:wordWrap/>
        <w:spacing w:before="0" w:after="0" w:line="360" w:lineRule="auto"/>
        <w:ind w:left="0" w:leftChars="0" w:right="0"/>
        <w:rPr>
          <w:rFonts w:hint="eastAsia" w:ascii="仿宋_GB2312" w:hAnsi="仿宋_GB2312" w:eastAsia="仿宋_GB2312" w:cs="仿宋_GB2312"/>
          <w:b w:val="0"/>
          <w:bCs/>
          <w:sz w:val="32"/>
          <w:szCs w:val="32"/>
          <w:shd w:val="clear" w:color="auto" w:fill="FFFFFF"/>
        </w:rPr>
      </w:pPr>
    </w:p>
    <w:p>
      <w:pPr>
        <w:pStyle w:val="2"/>
        <w:wordWrap/>
        <w:spacing w:before="0" w:after="0" w:line="360" w:lineRule="auto"/>
        <w:ind w:left="0" w:leftChars="0" w:right="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福建省肿瘤医院</w:t>
      </w:r>
    </w:p>
    <w:p>
      <w:pPr>
        <w:pStyle w:val="2"/>
        <w:wordWrap/>
        <w:spacing w:before="0" w:after="0" w:line="360" w:lineRule="auto"/>
        <w:ind w:left="0" w:leftChars="0" w:right="0"/>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年  月  日</w:t>
      </w:r>
    </w:p>
    <w:sectPr>
      <w:footerReference r:id="rId4" w:type="default"/>
      <w:pgSz w:w="12240" w:h="15840"/>
      <w:pgMar w:top="1417" w:right="1587" w:bottom="1417" w:left="1587" w:header="720" w:footer="720" w:gutter="0"/>
      <w:paperSrc w:first="0" w:other="0"/>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Times">
    <w:altName w:val="Times New Roman"/>
    <w:panose1 w:val="02020603050405020304"/>
    <w:charset w:val="00"/>
    <w:family w:val="auto"/>
    <w:pitch w:val="default"/>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pPr>
    <w:r>
      <w:rPr>
        <w:rFonts w:ascii="Calibri" w:hAnsi="Calibri" w:eastAsia="宋体" w:cs="Times New Roman"/>
        <w:kern w:val="2"/>
        <w:sz w:val="18"/>
        <w:szCs w:val="18"/>
        <w:lang w:val="en-US" w:eastAsia="zh-CN" w:bidi="ar-SA"/>
      </w:rPr>
      <w:pict>
        <v:rect id="Quad Arrow 1025" o:spid="_x0000_s1025" style="position:absolute;left:0;margin-top:0pt;height:12.8pt;width:5.35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75063653">
    <w:nsid w:val="63D77165"/>
    <w:multiLevelType w:val="singleLevel"/>
    <w:tmpl w:val="63D77165"/>
    <w:lvl w:ilvl="0" w:tentative="1">
      <w:start w:val="2"/>
      <w:numFmt w:val="decimal"/>
      <w:suff w:val="nothing"/>
      <w:lvlText w:val="%1、"/>
      <w:lvlJc w:val="left"/>
    </w:lvl>
  </w:abstractNum>
  <w:abstractNum w:abstractNumId="1398085122">
    <w:nsid w:val="53551602"/>
    <w:multiLevelType w:val="singleLevel"/>
    <w:tmpl w:val="53551602"/>
    <w:lvl w:ilvl="0" w:tentative="1">
      <w:start w:val="3"/>
      <w:numFmt w:val="chineseCounting"/>
      <w:suff w:val="nothing"/>
      <w:lvlText w:val="%1、"/>
      <w:lvlJc w:val="left"/>
      <w:rPr>
        <w:rFonts w:hint="eastAsia"/>
      </w:rPr>
    </w:lvl>
  </w:abstractNum>
  <w:abstractNum w:abstractNumId="1739864447">
    <w:nsid w:val="67B4397F"/>
    <w:multiLevelType w:val="singleLevel"/>
    <w:tmpl w:val="67B4397F"/>
    <w:lvl w:ilvl="0" w:tentative="1">
      <w:start w:val="1"/>
      <w:numFmt w:val="decimal"/>
      <w:suff w:val="nothing"/>
      <w:lvlText w:val="%1、"/>
      <w:lvlJc w:val="left"/>
    </w:lvl>
  </w:abstractNum>
  <w:num w:numId="1">
    <w:abstractNumId w:val="1398085122"/>
  </w:num>
  <w:num w:numId="2">
    <w:abstractNumId w:val="1675063653"/>
  </w:num>
  <w:num w:numId="3">
    <w:abstractNumId w:val="17398644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MWYwOWNhMWIwMTM5Y2VhMTQwZDE5YzA3MTI0ODg5N2EifQ=="/>
  </w:docVar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qFormat/>
    <w:uiPriority w:val="0"/>
    <w:pPr>
      <w:keepNext/>
      <w:keepLines/>
      <w:spacing w:line="576" w:lineRule="auto"/>
      <w:outlineLvl w:val="0"/>
    </w:pPr>
    <w:rPr>
      <w:b/>
      <w:kern w:val="44"/>
      <w:sz w:val="44"/>
    </w:rPr>
  </w:style>
  <w:style w:type="paragraph" w:styleId="4">
    <w:name w:val="heading 2"/>
    <w:basedOn w:val="1"/>
    <w:next w:val="1"/>
    <w:unhideWhenUsed/>
    <w:qFormat/>
    <w:uiPriority w:val="9"/>
    <w:pPr>
      <w:keepNext/>
      <w:keepLines/>
      <w:snapToGrid w:val="0"/>
      <w:spacing w:line="300" w:lineRule="auto"/>
      <w:ind w:firstLine="200" w:firstLineChars="200"/>
      <w:outlineLvl w:val="1"/>
    </w:pPr>
    <w:rPr>
      <w:rFonts w:ascii="Arial" w:hAnsi="Arial"/>
      <w:b/>
      <w:bCs/>
      <w:szCs w:val="32"/>
    </w:rPr>
  </w:style>
  <w:style w:type="character" w:default="1" w:styleId="9">
    <w:name w:val="Default Paragraph Font"/>
    <w:semiHidden/>
    <w:qFormat/>
    <w:uiPriority w:val="0"/>
  </w:style>
  <w:style w:type="paragraph" w:customStyle="1" w:styleId="2">
    <w:name w:val="Fließtext"/>
    <w:basedOn w:val="1"/>
    <w:qFormat/>
    <w:uiPriority w:val="0"/>
    <w:pPr>
      <w:overflowPunct w:val="0"/>
      <w:autoSpaceDE w:val="0"/>
      <w:autoSpaceDN w:val="0"/>
      <w:adjustRightInd w:val="0"/>
      <w:textAlignment w:val="baseline"/>
    </w:pPr>
    <w:rPr>
      <w:rFonts w:eastAsia="仿宋_GB2312"/>
      <w:kern w:val="28"/>
      <w:sz w:val="24"/>
      <w:szCs w:val="20"/>
    </w:rPr>
  </w:style>
  <w:style w:type="paragraph" w:styleId="5">
    <w:name w:val="Body Text"/>
    <w:basedOn w:val="1"/>
    <w:next w:val="6"/>
    <w:unhideWhenUsed/>
    <w:qFormat/>
    <w:uiPriority w:val="99"/>
    <w:rPr>
      <w:rFonts w:ascii="仿宋_GB2312" w:eastAsia="仿宋_GB2312"/>
      <w:sz w:val="32"/>
    </w:rPr>
  </w:style>
  <w:style w:type="paragraph" w:customStyle="1" w:styleId="6">
    <w:name w:val="Quote"/>
    <w:basedOn w:val="1"/>
    <w:next w:val="1"/>
    <w:qFormat/>
    <w:uiPriority w:val="29"/>
    <w:pPr>
      <w:spacing w:beforeLines="50" w:afterLines="50" w:line="360" w:lineRule="auto"/>
    </w:pPr>
    <w:rPr>
      <w:i/>
      <w:iCs/>
      <w:color w:val="000000"/>
      <w:lang w:val="zh-CN"/>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Normal (Web)"/>
    <w:basedOn w:val="1"/>
    <w:qFormat/>
    <w:uiPriority w:val="0"/>
    <w:pPr>
      <w:spacing w:line="336" w:lineRule="auto"/>
      <w:jc w:val="left"/>
    </w:pPr>
    <w:rPr>
      <w:rFonts w:ascii="宋体" w:hAnsi="宋体"/>
      <w:kern w:val="0"/>
      <w:sz w:val="24"/>
    </w:rPr>
  </w:style>
  <w:style w:type="character" w:styleId="10">
    <w:name w:val="Strong"/>
    <w:qFormat/>
    <w:uiPriority w:val="0"/>
    <w:rPr>
      <w:b/>
    </w:rPr>
  </w:style>
  <w:style w:type="paragraph" w:customStyle="1" w:styleId="11">
    <w:name w:val="xl35"/>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sz w:val="24"/>
      <w:szCs w:val="24"/>
    </w:rPr>
  </w:style>
  <w:style w:type="paragraph" w:customStyle="1" w:styleId="12">
    <w:name w:val="List Paragraph"/>
    <w:basedOn w:val="1"/>
    <w:qFormat/>
    <w:uiPriority w:val="34"/>
    <w:pPr>
      <w:ind w:firstLine="420" w:firstLineChars="200"/>
    </w:pPr>
  </w:style>
  <w:style w:type="paragraph" w:customStyle="1" w:styleId="13">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4">
    <w:name w:val="列出段落2"/>
    <w:basedOn w:val="1"/>
    <w:qFormat/>
    <w:uiPriority w:val="34"/>
    <w:pPr>
      <w:ind w:firstLine="420" w:firstLineChars="200"/>
    </w:pPr>
    <w:rPr>
      <w:rFonts w:cs="Times New Roman"/>
      <w:szCs w:val="22"/>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1849</Words>
  <Characters>2122</Characters>
  <Lines>0</Lines>
  <Paragraphs>0</Paragraphs>
  <ScaleCrop>false</ScaleCrop>
  <LinksUpToDate>false</LinksUpToDate>
  <CharactersWithSpaces>0</CharactersWithSpaces>
  <Application>WPS Office 专业版_8.1.0.0_{F1E327BC-269C-435d-A152-05C5408002CA}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2023-05-30T06:42:00Z</dcterms:created>
  <dc:creator>Admin</dc:creator>
  <cp:lastModifiedBy>Admin</cp:lastModifiedBy>
  <cp:lastPrinted>2023-06-20T07:45:00Z</cp:lastPrinted>
  <dcterms:modified xsi:type="dcterms:W3CDTF">2025-04-07T03:26:03Z</dcterms:modified>
  <dc:title>设备科：</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2052-8.1.0.0</vt:lpwstr>
  </property>
  <property fmtid="{D5CDD505-2E9C-101B-9397-08002B2CF9AE}" pid="3" name="ICV">
    <vt:lpwstr>CD1CBFDCF0B34D54A1323A555A4AB815_12</vt:lpwstr>
  </property>
</Properties>
</file>