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keepNext/>
        <w:keepLines/>
        <w:widowControl w:val="0"/>
        <w:wordWrap/>
        <w:adjustRightInd/>
        <w:snapToGrid/>
        <w:spacing w:before="0" w:after="0" w:line="590" w:lineRule="exact"/>
        <w:ind w:left="0" w:leftChars="0" w:right="0" w:firstLine="0" w:firstLineChars="0"/>
        <w:jc w:val="center"/>
        <w:textAlignment w:val="auto"/>
        <w:outlineLvl w:val="0"/>
        <w:rPr>
          <w:rFonts w:ascii="方正小标宋简体" w:hAnsi="方正小标宋简体" w:eastAsia="方正小标宋简体" w:cs="方正小标宋简体"/>
          <w:b w:val="0"/>
          <w:kern w:val="2"/>
          <w:szCs w:val="44"/>
        </w:rPr>
      </w:pPr>
      <w:bookmarkStart w:id="0" w:name="_GoBack"/>
      <w:r>
        <w:rPr>
          <w:rFonts w:hint="eastAsia" w:ascii="方正小标宋简体" w:hAnsi="方正小标宋简体" w:eastAsia="方正小标宋简体" w:cs="方正小标宋简体"/>
          <w:b w:val="0"/>
          <w:kern w:val="2"/>
          <w:szCs w:val="44"/>
        </w:rPr>
        <w:t>福建省肿瘤医院网超品牌论证公告</w:t>
      </w:r>
    </w:p>
    <w:p>
      <w:pPr>
        <w:pStyle w:val="2"/>
        <w:jc w:val="center"/>
        <w:rPr>
          <w:rFonts w:hint="eastAsia" w:ascii="仿宋_GB2312" w:hAnsi="仿宋_GB2312" w:eastAsia="仿宋_GB2312" w:cs="仿宋_GB2312"/>
          <w:color w:val="000000"/>
          <w:kern w:val="0"/>
          <w:sz w:val="32"/>
          <w:szCs w:val="32"/>
          <w:shd w:val="clear" w:color="auto" w:fill="FFFFFF"/>
        </w:rPr>
      </w:pPr>
    </w:p>
    <w:p>
      <w:pPr>
        <w:pStyle w:val="2"/>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8"/>
              <w:spacing w:line="360"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b/>
                <w:color w:val="000000"/>
                <w:kern w:val="0"/>
                <w:sz w:val="32"/>
                <w:szCs w:val="32"/>
              </w:rPr>
              <w:t>主　　　要　　　内　　　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项目名称：</w:t>
            </w:r>
            <w:r>
              <w:rPr>
                <w:rFonts w:hint="eastAsia" w:ascii="仿宋_GB2312" w:hAnsi="仿宋_GB2312" w:eastAsia="仿宋_GB2312" w:cs="仿宋_GB2312"/>
                <w:color w:val="000000"/>
                <w:kern w:val="0"/>
                <w:sz w:val="32"/>
                <w:szCs w:val="32"/>
                <w:lang w:eastAsia="zh-CN"/>
              </w:rPr>
              <w:t>台式计算机</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000000"/>
                <w:kern w:val="0"/>
                <w:sz w:val="32"/>
                <w:szCs w:val="32"/>
              </w:rPr>
              <w:t>调研报名时间：</w:t>
            </w:r>
            <w:r>
              <w:rPr>
                <w:rFonts w:hint="eastAsia" w:ascii="仿宋_GB2312" w:hAnsi="仿宋_GB2312" w:eastAsia="仿宋_GB2312" w:cs="仿宋_GB2312"/>
                <w:color w:val="auto"/>
                <w:kern w:val="0"/>
                <w:sz w:val="32"/>
                <w:szCs w:val="32"/>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31</w:t>
            </w:r>
            <w:r>
              <w:rPr>
                <w:rFonts w:hint="eastAsia" w:ascii="仿宋_GB2312" w:hAnsi="仿宋_GB2312" w:eastAsia="仿宋_GB2312" w:cs="仿宋_GB2312"/>
                <w:color w:val="auto"/>
                <w:kern w:val="0"/>
                <w:sz w:val="32"/>
                <w:szCs w:val="32"/>
                <w:highlight w:val="none"/>
              </w:rPr>
              <w:t>日至</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 xml:space="preserve">日 </w:t>
            </w:r>
            <w:r>
              <w:rPr>
                <w:rFonts w:hint="eastAsia" w:ascii="仿宋_GB2312" w:hAnsi="仿宋_GB2312" w:eastAsia="仿宋_GB2312" w:cs="仿宋_GB2312"/>
                <w:color w:val="auto"/>
                <w:spacing w:val="-8"/>
                <w:kern w:val="0"/>
                <w:sz w:val="32"/>
                <w:szCs w:val="32"/>
                <w:highlight w:val="none"/>
                <w:shd w:val="clear" w:color="auto" w:fill="FFFFFF"/>
              </w:rPr>
              <w:t>(节假日除外)8：00-12：00或14：00-17：</w:t>
            </w:r>
            <w:r>
              <w:rPr>
                <w:rFonts w:hint="eastAsia" w:ascii="仿宋_GB2312" w:hAnsi="仿宋_GB2312" w:eastAsia="仿宋_GB2312" w:cs="仿宋_GB2312"/>
                <w:color w:val="auto"/>
                <w:spacing w:val="-8"/>
                <w:kern w:val="0"/>
                <w:sz w:val="32"/>
                <w:szCs w:val="32"/>
                <w:highlight w:val="none"/>
                <w:shd w:val="clear" w:color="auto" w:fill="FFFFFF"/>
                <w:lang w:val="en-US" w:eastAsia="zh-CN"/>
              </w:rPr>
              <w:t>0</w:t>
            </w:r>
            <w:r>
              <w:rPr>
                <w:rFonts w:hint="eastAsia" w:ascii="仿宋_GB2312" w:hAnsi="仿宋_GB2312" w:eastAsia="仿宋_GB2312" w:cs="仿宋_GB2312"/>
                <w:color w:val="auto"/>
                <w:spacing w:val="-8"/>
                <w:kern w:val="0"/>
                <w:sz w:val="32"/>
                <w:szCs w:val="32"/>
                <w:highlight w:val="none"/>
                <w:shd w:val="clear" w:color="auto" w:fill="FFFFFF"/>
              </w:rPr>
              <w:t>0(北京时间）</w:t>
            </w:r>
          </w:p>
          <w:p>
            <w:pPr>
              <w:spacing w:line="315" w:lineRule="atLeast"/>
              <w:rPr>
                <w:rFonts w:ascii="仿宋_GB2312" w:hAnsi="仿宋_GB2312" w:eastAsia="仿宋_GB2312" w:cs="仿宋_GB2312"/>
                <w:color w:val="000000"/>
                <w:kern w:val="0"/>
                <w:sz w:val="32"/>
                <w:szCs w:val="32"/>
                <w:u w:val="single"/>
              </w:rPr>
            </w:pPr>
            <w:r>
              <w:rPr>
                <w:rFonts w:hint="eastAsia" w:ascii="仿宋_GB2312" w:hAnsi="仿宋_GB2312" w:eastAsia="仿宋_GB2312" w:cs="仿宋_GB2312"/>
                <w:color w:val="auto"/>
                <w:kern w:val="0"/>
                <w:sz w:val="32"/>
                <w:szCs w:val="32"/>
                <w:highlight w:val="none"/>
              </w:rPr>
              <w:t>调研会时间： 202</w:t>
            </w:r>
            <w:r>
              <w:rPr>
                <w:rFonts w:hint="eastAsia" w:ascii="仿宋_GB2312" w:hAnsi="仿宋_GB2312" w:eastAsia="仿宋_GB2312" w:cs="仿宋_GB2312"/>
                <w:color w:val="auto"/>
                <w:kern w:val="0"/>
                <w:sz w:val="32"/>
                <w:szCs w:val="32"/>
                <w:highlight w:val="none"/>
                <w:lang w:val="en-US" w:eastAsia="zh-CN"/>
              </w:rPr>
              <w:t>5</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4</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11</w:t>
            </w:r>
            <w:r>
              <w:rPr>
                <w:rFonts w:hint="eastAsia" w:ascii="仿宋_GB2312" w:hAnsi="仿宋_GB2312" w:eastAsia="仿宋_GB2312" w:cs="仿宋_GB2312"/>
                <w:color w:val="auto"/>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文件正本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份,副本</w:t>
            </w:r>
            <w:r>
              <w:rPr>
                <w:rFonts w:hint="eastAsia" w:ascii="仿宋_GB2312" w:hAnsi="仿宋_GB2312" w:eastAsia="仿宋_GB2312" w:cs="仿宋_GB2312"/>
                <w:bCs/>
                <w:color w:val="000000"/>
                <w:sz w:val="32"/>
                <w:szCs w:val="32"/>
                <w:u w:val="single"/>
              </w:rPr>
              <w:t>壹</w:t>
            </w:r>
            <w:r>
              <w:rPr>
                <w:rFonts w:hint="eastAsia" w:ascii="仿宋_GB2312" w:hAnsi="仿宋_GB2312" w:eastAsia="仿宋_GB2312"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spacing w:line="315" w:lineRule="atLeas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hd w:val="clear" w:color="auto" w:fill="FFFFFF"/>
              <w:adjustRightInd w:val="0"/>
              <w:snapToGrid w:val="0"/>
              <w:rPr>
                <w:rFonts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shd w:val="clear" w:color="auto" w:fill="FFFFFF"/>
              </w:rPr>
              <w:t>采购报名、采购调研等采购过程中有任何异议，可联系我院监督科室。电话：83660063-8407；83660063-8467。</w:t>
            </w:r>
          </w:p>
        </w:tc>
      </w:tr>
    </w:tbl>
    <w:p>
      <w:pPr>
        <w:shd w:val="clear" w:color="auto" w:fill="FFFFFF"/>
        <w:spacing w:line="336" w:lineRule="auto"/>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 xml:space="preserve">地　址： 福建省福州市福马路420号 </w:t>
      </w:r>
    </w:p>
    <w:p>
      <w:pPr>
        <w:shd w:val="clear" w:color="auto" w:fill="FFFFFF"/>
        <w:spacing w:line="336" w:lineRule="auto"/>
        <w:ind w:left="1260" w:firstLine="42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福建省肿瘤医院科研楼四楼网络技术中心</w:t>
      </w:r>
    </w:p>
    <w:p>
      <w:pPr>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邮　编：350014</w:t>
      </w:r>
    </w:p>
    <w:p>
      <w:pPr>
        <w:shd w:val="clear" w:color="auto" w:fill="FFFFFF"/>
        <w:spacing w:line="440" w:lineRule="atLeast"/>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shd w:val="clear" w:color="auto" w:fill="FFFFFF"/>
        </w:rPr>
        <w:t>报名联系电话：0591-83660063-8822</w:t>
      </w:r>
    </w:p>
    <w:p>
      <w:pPr>
        <w:shd w:val="clear" w:color="auto" w:fill="FFFFFF"/>
        <w:spacing w:line="440" w:lineRule="atLeast"/>
        <w:rPr>
          <w:rFonts w:ascii="仿宋_GB2312" w:hAnsi="仿宋_GB2312" w:eastAsia="仿宋_GB2312" w:cs="仿宋_GB2312"/>
          <w:bCs/>
          <w:color w:val="000000"/>
          <w:kern w:val="0"/>
          <w:sz w:val="32"/>
          <w:szCs w:val="32"/>
          <w:shd w:val="clear" w:color="auto" w:fill="FFFFFF"/>
        </w:rPr>
      </w:pPr>
      <w:r>
        <w:rPr>
          <w:rFonts w:hint="eastAsia" w:ascii="仿宋_GB2312" w:hAnsi="仿宋_GB2312" w:eastAsia="仿宋_GB2312" w:cs="仿宋_GB2312"/>
          <w:bCs/>
          <w:color w:val="000000"/>
          <w:kern w:val="0"/>
          <w:sz w:val="32"/>
          <w:szCs w:val="32"/>
          <w:shd w:val="clear" w:color="auto" w:fill="FFFFFF"/>
        </w:rPr>
        <w:t>联系人：</w:t>
      </w:r>
      <w:r>
        <w:rPr>
          <w:rFonts w:hint="eastAsia" w:ascii="仿宋_GB2312" w:hAnsi="仿宋_GB2312" w:eastAsia="仿宋_GB2312" w:cs="仿宋_GB2312"/>
          <w:bCs/>
          <w:color w:val="000000"/>
          <w:kern w:val="0"/>
          <w:sz w:val="32"/>
          <w:szCs w:val="32"/>
          <w:shd w:val="clear" w:color="auto" w:fill="FFFFFF"/>
          <w:lang w:val="en-US" w:eastAsia="zh-CN"/>
        </w:rPr>
        <w:t>钱 工</w:t>
      </w:r>
      <w:r>
        <w:rPr>
          <w:rFonts w:hint="eastAsia" w:ascii="仿宋_GB2312" w:hAnsi="仿宋_GB2312" w:eastAsia="仿宋_GB2312" w:cs="仿宋_GB2312"/>
          <w:bCs/>
          <w:color w:val="000000"/>
          <w:kern w:val="0"/>
          <w:sz w:val="32"/>
          <w:szCs w:val="32"/>
          <w:shd w:val="clear" w:color="auto" w:fill="FFFFFF"/>
          <w:lang w:eastAsia="zh-CN"/>
        </w:rPr>
        <w:t>、</w:t>
      </w:r>
      <w:r>
        <w:rPr>
          <w:rFonts w:hint="eastAsia" w:ascii="仿宋_GB2312" w:hAnsi="仿宋_GB2312" w:eastAsia="仿宋_GB2312" w:cs="仿宋_GB2312"/>
          <w:bCs/>
          <w:color w:val="000000"/>
          <w:kern w:val="0"/>
          <w:sz w:val="32"/>
          <w:szCs w:val="32"/>
          <w:shd w:val="clear" w:color="auto" w:fill="FFFFFF"/>
        </w:rPr>
        <w:t>金 工</w:t>
      </w:r>
    </w:p>
    <w:p>
      <w:pPr>
        <w:pStyle w:val="11"/>
        <w:rPr>
          <w:rFonts w:ascii="仿宋_GB2312" w:hAnsi="仿宋_GB2312" w:cs="仿宋_GB2312"/>
          <w:sz w:val="32"/>
          <w:szCs w:val="32"/>
        </w:rPr>
      </w:pPr>
      <w:r>
        <w:rPr>
          <w:rFonts w:hint="eastAsia" w:ascii="仿宋_GB2312" w:hAnsi="仿宋_GB2312" w:cs="仿宋_GB2312"/>
          <w:sz w:val="32"/>
          <w:szCs w:val="32"/>
        </w:rPr>
        <w:br w:type="page"/>
      </w:r>
    </w:p>
    <w:p>
      <w:pPr>
        <w:shd w:val="clear" w:color="auto" w:fill="FFFFFF"/>
        <w:adjustRightInd w:val="0"/>
        <w:snapToGrid w:val="0"/>
        <w:ind w:firstLine="420"/>
        <w:jc w:val="center"/>
        <w:rPr>
          <w:rFonts w:ascii="黑体" w:hAnsi="黑体" w:eastAsia="黑体"/>
          <w:bCs/>
          <w:color w:val="000000"/>
          <w:kern w:val="0"/>
          <w:sz w:val="32"/>
          <w:szCs w:val="32"/>
          <w:shd w:val="clear" w:color="auto" w:fill="FFFFFF"/>
        </w:rPr>
      </w:pPr>
      <w:r>
        <w:rPr>
          <w:rFonts w:hint="eastAsia" w:ascii="黑体" w:hAnsi="黑体" w:eastAsia="黑体"/>
          <w:bCs/>
          <w:color w:val="000000"/>
          <w:kern w:val="0"/>
          <w:sz w:val="32"/>
          <w:szCs w:val="32"/>
          <w:shd w:val="clear" w:color="auto" w:fill="FFFFFF"/>
        </w:rPr>
        <w:t>第二部分 具体要求</w:t>
      </w:r>
    </w:p>
    <w:p>
      <w:pPr>
        <w:shd w:val="clear" w:color="auto" w:fill="FFFFFF"/>
        <w:autoSpaceDE w:val="0"/>
        <w:snapToGrid w:val="0"/>
        <w:spacing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697"/>
        <w:gridCol w:w="3178"/>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79" w:hRule="exact"/>
        </w:trPr>
        <w:tc>
          <w:tcPr>
            <w:tcW w:w="2697" w:type="dxa"/>
            <w:vAlign w:val="center"/>
          </w:tcPr>
          <w:p>
            <w:pPr>
              <w:snapToGrid w:val="0"/>
              <w:spacing w:line="312" w:lineRule="auto"/>
              <w:jc w:val="center"/>
              <w:rPr>
                <w:rFonts w:ascii="宋体" w:hAnsi="宋体" w:cs="宋体"/>
                <w:b/>
                <w:bCs/>
                <w:sz w:val="28"/>
                <w:szCs w:val="28"/>
              </w:rPr>
            </w:pPr>
            <w:r>
              <w:rPr>
                <w:rFonts w:hint="eastAsia" w:ascii="宋体" w:hAnsi="宋体" w:cs="宋体"/>
                <w:b/>
                <w:bCs/>
                <w:color w:val="000000"/>
                <w:kern w:val="0"/>
                <w:sz w:val="28"/>
                <w:szCs w:val="28"/>
              </w:rPr>
              <w:t>合同包</w:t>
            </w:r>
          </w:p>
        </w:tc>
        <w:tc>
          <w:tcPr>
            <w:tcW w:w="3178" w:type="dxa"/>
            <w:vAlign w:val="center"/>
          </w:tcPr>
          <w:p>
            <w:pPr>
              <w:snapToGrid w:val="0"/>
              <w:spacing w:line="312" w:lineRule="auto"/>
              <w:jc w:val="center"/>
              <w:rPr>
                <w:rFonts w:ascii="宋体" w:hAnsi="宋体" w:cs="宋体"/>
                <w:b/>
                <w:bCs/>
                <w:kern w:val="0"/>
                <w:sz w:val="28"/>
                <w:szCs w:val="28"/>
              </w:rPr>
            </w:pPr>
            <w:r>
              <w:rPr>
                <w:rFonts w:hint="eastAsia" w:ascii="宋体" w:hAnsi="宋体" w:cs="宋体"/>
                <w:b/>
                <w:bCs/>
                <w:color w:val="000000"/>
                <w:kern w:val="0"/>
                <w:sz w:val="28"/>
                <w:szCs w:val="28"/>
              </w:rPr>
              <w:t>名称</w:t>
            </w:r>
          </w:p>
        </w:tc>
        <w:tc>
          <w:tcPr>
            <w:tcW w:w="1590" w:type="dxa"/>
            <w:vAlign w:val="center"/>
          </w:tcPr>
          <w:p>
            <w:pPr>
              <w:snapToGrid w:val="0"/>
              <w:spacing w:line="312" w:lineRule="auto"/>
              <w:jc w:val="center"/>
              <w:rPr>
                <w:rFonts w:ascii="宋体" w:hAnsi="宋体" w:cs="宋体"/>
                <w:b/>
                <w:bCs/>
                <w:kern w:val="0"/>
                <w:sz w:val="28"/>
                <w:szCs w:val="28"/>
              </w:rPr>
            </w:pPr>
            <w:r>
              <w:rPr>
                <w:rFonts w:hint="eastAsia" w:ascii="宋体" w:hAnsi="宋体" w:cs="宋体"/>
                <w:b/>
                <w:bCs/>
                <w:color w:val="000000"/>
                <w:kern w:val="0"/>
                <w:sz w:val="28"/>
                <w:szCs w:val="28"/>
              </w:rPr>
              <w:t>数量</w:t>
            </w:r>
          </w:p>
        </w:tc>
        <w:tc>
          <w:tcPr>
            <w:tcW w:w="1894" w:type="dxa"/>
            <w:vAlign w:val="center"/>
          </w:tcPr>
          <w:p>
            <w:pPr>
              <w:snapToGrid w:val="0"/>
              <w:spacing w:line="312" w:lineRule="auto"/>
              <w:jc w:val="center"/>
              <w:rPr>
                <w:rFonts w:ascii="宋体" w:hAnsi="宋体" w:cs="宋体"/>
                <w:b/>
                <w:bCs/>
                <w:kern w:val="0"/>
                <w:sz w:val="28"/>
                <w:szCs w:val="28"/>
              </w:rPr>
            </w:pPr>
            <w:r>
              <w:rPr>
                <w:rFonts w:hint="eastAsia" w:ascii="宋体" w:hAnsi="宋体" w:cs="宋体"/>
                <w:b/>
                <w:bCs/>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64" w:hRule="exact"/>
        </w:trPr>
        <w:tc>
          <w:tcPr>
            <w:tcW w:w="2697" w:type="dxa"/>
            <w:vAlign w:val="center"/>
          </w:tcPr>
          <w:p>
            <w:pPr>
              <w:snapToGrid w:val="0"/>
              <w:spacing w:line="312" w:lineRule="auto"/>
              <w:jc w:val="center"/>
              <w:rPr>
                <w:rFonts w:ascii="宋体" w:hAnsi="宋体" w:cs="宋体"/>
                <w:color w:val="000000"/>
                <w:kern w:val="0"/>
                <w:sz w:val="28"/>
                <w:szCs w:val="28"/>
              </w:rPr>
            </w:pPr>
            <w:r>
              <w:rPr>
                <w:rFonts w:hint="eastAsia" w:ascii="宋体" w:hAnsi="宋体" w:cs="宋体"/>
                <w:b/>
                <w:bCs/>
                <w:color w:val="000000"/>
                <w:kern w:val="0"/>
                <w:sz w:val="28"/>
                <w:szCs w:val="28"/>
              </w:rPr>
              <w:t>（一）</w:t>
            </w:r>
          </w:p>
        </w:tc>
        <w:tc>
          <w:tcPr>
            <w:tcW w:w="3178" w:type="dxa"/>
            <w:vAlign w:val="center"/>
          </w:tcPr>
          <w:p>
            <w:pPr>
              <w:snapToGrid w:val="0"/>
              <w:spacing w:line="312" w:lineRule="auto"/>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台式计算机</w:t>
            </w:r>
          </w:p>
        </w:tc>
        <w:tc>
          <w:tcPr>
            <w:tcW w:w="1590" w:type="dxa"/>
            <w:vAlign w:val="center"/>
          </w:tcPr>
          <w:p>
            <w:pPr>
              <w:autoSpaceDN w:val="0"/>
              <w:snapToGrid w:val="0"/>
              <w:spacing w:line="312" w:lineRule="auto"/>
              <w:jc w:val="center"/>
              <w:textAlignment w:val="center"/>
              <w:rPr>
                <w:rFonts w:ascii="宋体" w:hAnsi="宋体" w:cs="宋体"/>
                <w:color w:val="000000"/>
                <w:sz w:val="28"/>
                <w:szCs w:val="28"/>
              </w:rPr>
            </w:pPr>
            <w:r>
              <w:rPr>
                <w:rFonts w:hint="eastAsia" w:ascii="宋体" w:hAnsi="宋体" w:cs="宋体"/>
                <w:color w:val="000000"/>
                <w:sz w:val="28"/>
                <w:szCs w:val="28"/>
              </w:rPr>
              <w:t>1项</w:t>
            </w:r>
          </w:p>
        </w:tc>
        <w:tc>
          <w:tcPr>
            <w:tcW w:w="1894" w:type="dxa"/>
            <w:vAlign w:val="center"/>
          </w:tcPr>
          <w:p>
            <w:pPr>
              <w:autoSpaceDN w:val="0"/>
              <w:snapToGrid w:val="0"/>
              <w:spacing w:line="312" w:lineRule="auto"/>
              <w:jc w:val="center"/>
              <w:textAlignment w:val="center"/>
              <w:rPr>
                <w:rFonts w:ascii="宋体" w:hAnsi="宋体" w:cs="宋体"/>
                <w:color w:val="000000"/>
                <w:sz w:val="28"/>
                <w:szCs w:val="28"/>
              </w:rPr>
            </w:pPr>
            <w:r>
              <w:rPr>
                <w:rFonts w:hint="eastAsia" w:ascii="宋体" w:hAnsi="宋体" w:cs="宋体"/>
                <w:color w:val="000000"/>
                <w:sz w:val="28"/>
                <w:szCs w:val="28"/>
                <w:lang w:val="en-US" w:eastAsia="zh-CN"/>
              </w:rPr>
              <w:t>5</w:t>
            </w:r>
            <w:r>
              <w:rPr>
                <w:rFonts w:hint="eastAsia" w:ascii="宋体" w:hAnsi="宋体" w:cs="宋体"/>
                <w:color w:val="000000"/>
                <w:sz w:val="28"/>
                <w:szCs w:val="28"/>
              </w:rPr>
              <w:t>0</w:t>
            </w:r>
          </w:p>
        </w:tc>
      </w:tr>
    </w:tbl>
    <w:p>
      <w:pPr>
        <w:shd w:val="clear" w:color="auto" w:fill="FFFFFF"/>
        <w:autoSpaceDE w:val="0"/>
        <w:snapToGrid w:val="0"/>
        <w:spacing w:beforeLines="50" w:line="360" w:lineRule="auto"/>
        <w:rPr>
          <w:rFonts w:ascii="宋体" w:hAnsi="宋体" w:cs="宋体"/>
          <w:b/>
          <w:color w:val="000000"/>
          <w:kern w:val="0"/>
          <w:sz w:val="28"/>
          <w:szCs w:val="28"/>
          <w:shd w:val="clear" w:color="auto" w:fill="FFFFFF"/>
        </w:rPr>
      </w:pPr>
      <w:r>
        <w:rPr>
          <w:rFonts w:hint="eastAsia" w:ascii="宋体" w:hAnsi="宋体" w:cs="宋体"/>
          <w:b/>
          <w:color w:val="000000"/>
          <w:kern w:val="0"/>
          <w:sz w:val="28"/>
          <w:szCs w:val="28"/>
          <w:shd w:val="clear" w:color="auto" w:fill="FFFFFF"/>
        </w:rPr>
        <w:t>二、技术及服务要求</w:t>
      </w:r>
    </w:p>
    <w:p>
      <w:pPr>
        <w:pStyle w:val="11"/>
        <w:snapToGrid w:val="0"/>
        <w:spacing w:line="360" w:lineRule="auto"/>
        <w:outlineLvl w:val="0"/>
        <w:rPr>
          <w:rFonts w:ascii="宋体" w:hAnsi="宋体" w:eastAsia="宋体" w:cs="宋体"/>
          <w:sz w:val="28"/>
          <w:szCs w:val="28"/>
        </w:rPr>
      </w:pPr>
      <w:r>
        <w:rPr>
          <w:rFonts w:hint="eastAsia" w:ascii="宋体" w:hAnsi="宋体" w:eastAsia="宋体" w:cs="宋体"/>
          <w:sz w:val="28"/>
          <w:szCs w:val="28"/>
        </w:rPr>
        <w:t>（一）合同包（一）</w:t>
      </w:r>
    </w:p>
    <w:tbl>
      <w:tblPr>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56"/>
        <w:gridCol w:w="1641"/>
        <w:gridCol w:w="1197"/>
        <w:gridCol w:w="5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956" w:type="dxa"/>
            <w:vAlign w:val="center"/>
          </w:tcPr>
          <w:p>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序号</w:t>
            </w:r>
          </w:p>
        </w:tc>
        <w:tc>
          <w:tcPr>
            <w:tcW w:w="1641" w:type="dxa"/>
            <w:vAlign w:val="center"/>
          </w:tcPr>
          <w:p>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项目</w:t>
            </w:r>
          </w:p>
        </w:tc>
        <w:tc>
          <w:tcPr>
            <w:tcW w:w="1197" w:type="dxa"/>
            <w:vAlign w:val="center"/>
          </w:tcPr>
          <w:p>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数量</w:t>
            </w:r>
          </w:p>
        </w:tc>
        <w:tc>
          <w:tcPr>
            <w:tcW w:w="5262" w:type="dxa"/>
            <w:vAlign w:val="center"/>
          </w:tcPr>
          <w:p>
            <w:pPr>
              <w:snapToGrid w:val="0"/>
              <w:spacing w:line="312" w:lineRule="auto"/>
              <w:jc w:val="center"/>
              <w:rPr>
                <w:rFonts w:ascii="宋体" w:hAnsi="宋体" w:cs="宋体"/>
                <w:b/>
                <w:bCs/>
                <w:kern w:val="0"/>
                <w:sz w:val="22"/>
                <w:szCs w:val="22"/>
              </w:rPr>
            </w:pPr>
            <w:r>
              <w:rPr>
                <w:rFonts w:hint="eastAsia" w:ascii="宋体" w:hAnsi="宋体" w:cs="宋体"/>
                <w:b/>
                <w:bCs/>
                <w:kern w:val="0"/>
                <w:sz w:val="22"/>
                <w:szCs w:val="22"/>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 w:hRule="atLeast"/>
          <w:jc w:val="center"/>
        </w:trPr>
        <w:tc>
          <w:tcPr>
            <w:tcW w:w="956" w:type="dxa"/>
            <w:vAlign w:val="center"/>
          </w:tcPr>
          <w:p>
            <w:pPr>
              <w:snapToGrid w:val="0"/>
              <w:spacing w:line="312" w:lineRule="auto"/>
              <w:jc w:val="center"/>
              <w:rPr>
                <w:rFonts w:ascii="宋体" w:hAnsi="宋体" w:cs="宋体"/>
                <w:kern w:val="0"/>
                <w:sz w:val="22"/>
                <w:szCs w:val="22"/>
              </w:rPr>
            </w:pPr>
            <w:r>
              <w:rPr>
                <w:rFonts w:hint="eastAsia" w:ascii="宋体" w:hAnsi="宋体" w:cs="宋体"/>
                <w:kern w:val="0"/>
                <w:sz w:val="22"/>
                <w:szCs w:val="22"/>
              </w:rPr>
              <w:t>1</w:t>
            </w:r>
          </w:p>
        </w:tc>
        <w:tc>
          <w:tcPr>
            <w:tcW w:w="1641" w:type="dxa"/>
            <w:vAlign w:val="center"/>
          </w:tcPr>
          <w:p>
            <w:pPr>
              <w:snapToGrid w:val="0"/>
              <w:spacing w:line="312" w:lineRule="auto"/>
              <w:jc w:val="left"/>
              <w:rPr>
                <w:rFonts w:hint="eastAsia" w:ascii="宋体" w:hAnsi="宋体" w:eastAsia="宋体" w:cs="宋体"/>
                <w:kern w:val="0"/>
                <w:sz w:val="22"/>
                <w:szCs w:val="22"/>
                <w:lang w:eastAsia="zh-CN"/>
              </w:rPr>
            </w:pPr>
            <w:r>
              <w:rPr>
                <w:rFonts w:hint="eastAsia" w:ascii="宋体" w:hAnsi="宋体" w:cs="宋体"/>
                <w:kern w:val="0"/>
                <w:sz w:val="22"/>
                <w:szCs w:val="22"/>
                <w:lang w:val="en-US" w:eastAsia="zh-CN"/>
              </w:rPr>
              <w:t>台式计算机</w:t>
            </w:r>
          </w:p>
        </w:tc>
        <w:tc>
          <w:tcPr>
            <w:tcW w:w="1197" w:type="dxa"/>
            <w:vAlign w:val="center"/>
          </w:tcPr>
          <w:p>
            <w:pPr>
              <w:snapToGrid w:val="0"/>
              <w:spacing w:line="312" w:lineRule="auto"/>
              <w:jc w:val="center"/>
              <w:rPr>
                <w:rFonts w:ascii="宋体" w:hAnsi="宋体" w:cs="宋体"/>
                <w:kern w:val="0"/>
                <w:sz w:val="22"/>
                <w:szCs w:val="22"/>
              </w:rPr>
            </w:pPr>
            <w:r>
              <w:rPr>
                <w:rFonts w:hint="eastAsia" w:ascii="宋体" w:hAnsi="宋体" w:cs="宋体"/>
                <w:kern w:val="0"/>
                <w:sz w:val="22"/>
                <w:szCs w:val="22"/>
                <w:lang w:val="en-US" w:eastAsia="zh-CN"/>
              </w:rPr>
              <w:t>100</w:t>
            </w:r>
            <w:r>
              <w:rPr>
                <w:rFonts w:hint="eastAsia" w:ascii="宋体" w:hAnsi="宋体" w:cs="宋体"/>
                <w:kern w:val="0"/>
                <w:sz w:val="22"/>
                <w:szCs w:val="22"/>
              </w:rPr>
              <w:t>台</w:t>
            </w:r>
          </w:p>
        </w:tc>
        <w:tc>
          <w:tcPr>
            <w:tcW w:w="5262" w:type="dxa"/>
            <w:vAlign w:val="top"/>
          </w:tcPr>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rPr>
              <w:t>1.处理器：国产处理器</w:t>
            </w:r>
            <w:r>
              <w:rPr>
                <w:rFonts w:hint="eastAsia" w:ascii="宋体" w:hAnsi="宋体" w:cs="宋体"/>
                <w:kern w:val="0"/>
                <w:sz w:val="28"/>
                <w:szCs w:val="28"/>
                <w:lang w:val="en-US" w:eastAsia="zh-CN"/>
              </w:rPr>
              <w:t>,</w:t>
            </w:r>
            <w:r>
              <w:rPr>
                <w:rFonts w:hint="eastAsia" w:ascii="宋体" w:hAnsi="宋体" w:cs="宋体"/>
                <w:kern w:val="0"/>
                <w:sz w:val="28"/>
                <w:szCs w:val="28"/>
              </w:rPr>
              <w:t>CPU物理核心数≥8核，CPU主频≥3.0GHz，CPU三级缓存≥16MB，支持超线程技术。（需提供CPU具体型号）</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rPr>
              <w:t>2.内存：DDR4内存≥16GB，内存插槽≥</w:t>
            </w:r>
            <w:r>
              <w:rPr>
                <w:rFonts w:hint="eastAsia" w:ascii="宋体" w:hAnsi="宋体" w:cs="宋体"/>
                <w:kern w:val="0"/>
                <w:sz w:val="28"/>
                <w:szCs w:val="28"/>
                <w:lang w:val="en-US" w:eastAsia="zh-CN"/>
              </w:rPr>
              <w:t>2</w:t>
            </w:r>
            <w:r>
              <w:rPr>
                <w:rFonts w:hint="eastAsia" w:ascii="宋体" w:hAnsi="宋体" w:cs="宋体"/>
                <w:kern w:val="0"/>
                <w:sz w:val="28"/>
                <w:szCs w:val="28"/>
              </w:rPr>
              <w:t>个。</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rPr>
              <w:t>3.硬盘：M.2 SSD硬盘≥500GB</w:t>
            </w:r>
            <w:r>
              <w:rPr>
                <w:rFonts w:hint="eastAsia" w:ascii="宋体" w:hAnsi="宋体" w:cs="宋体"/>
                <w:kern w:val="0"/>
                <w:sz w:val="28"/>
                <w:szCs w:val="28"/>
                <w:lang w:eastAsia="zh-CN"/>
              </w:rPr>
              <w:t>或</w:t>
            </w:r>
            <w:r>
              <w:rPr>
                <w:rFonts w:hint="eastAsia" w:ascii="宋体" w:hAnsi="宋体" w:cs="宋体"/>
                <w:kern w:val="0"/>
                <w:sz w:val="28"/>
                <w:szCs w:val="28"/>
              </w:rPr>
              <w:t>机械硬盘≥1TB，M.2接口≥1个。</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rPr>
              <w:t>4.网络接口：千兆网络接口≥1个。</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rPr>
              <w:t>5.扩展槽：PCIe槽≥</w:t>
            </w:r>
            <w:r>
              <w:rPr>
                <w:rFonts w:hint="eastAsia" w:ascii="宋体" w:hAnsi="宋体" w:cs="宋体"/>
                <w:kern w:val="0"/>
                <w:sz w:val="28"/>
                <w:szCs w:val="28"/>
                <w:lang w:val="en-US" w:eastAsia="zh-CN"/>
              </w:rPr>
              <w:t>3</w:t>
            </w:r>
            <w:r>
              <w:rPr>
                <w:rFonts w:hint="eastAsia" w:ascii="宋体" w:hAnsi="宋体" w:cs="宋体"/>
                <w:kern w:val="0"/>
                <w:sz w:val="28"/>
                <w:szCs w:val="28"/>
              </w:rPr>
              <w:t>个。</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rPr>
              <w:t>6.接口：麦克风/音频接口≥2个，USB接口≥8个，</w:t>
            </w:r>
            <w:r>
              <w:rPr>
                <w:rFonts w:hint="eastAsia" w:ascii="宋体" w:hAnsi="宋体" w:cs="宋体"/>
                <w:kern w:val="0"/>
                <w:sz w:val="28"/>
                <w:szCs w:val="28"/>
                <w:lang w:val="en-US" w:eastAsia="zh-CN"/>
              </w:rPr>
              <w:t>VGA接口</w:t>
            </w:r>
            <w:r>
              <w:rPr>
                <w:rFonts w:hint="eastAsia" w:ascii="宋体" w:hAnsi="宋体" w:cs="宋体"/>
                <w:kern w:val="0"/>
                <w:sz w:val="28"/>
                <w:szCs w:val="28"/>
              </w:rPr>
              <w:t>≥</w:t>
            </w:r>
            <w:r>
              <w:rPr>
                <w:rFonts w:hint="eastAsia" w:ascii="宋体" w:hAnsi="宋体" w:cs="宋体"/>
                <w:kern w:val="0"/>
                <w:sz w:val="28"/>
                <w:szCs w:val="28"/>
                <w:lang w:val="en-US" w:eastAsia="zh-CN"/>
              </w:rPr>
              <w:t>1</w:t>
            </w:r>
            <w:r>
              <w:rPr>
                <w:rFonts w:hint="eastAsia" w:ascii="宋体" w:hAnsi="宋体" w:cs="宋体"/>
                <w:kern w:val="0"/>
                <w:sz w:val="28"/>
                <w:szCs w:val="28"/>
              </w:rPr>
              <w:t>个</w:t>
            </w:r>
            <w:r>
              <w:rPr>
                <w:rFonts w:hint="eastAsia" w:ascii="宋体" w:hAnsi="宋体" w:cs="宋体"/>
                <w:kern w:val="0"/>
                <w:sz w:val="28"/>
                <w:szCs w:val="28"/>
                <w:lang w:eastAsia="zh-CN"/>
              </w:rPr>
              <w:t>，</w:t>
            </w:r>
            <w:r>
              <w:rPr>
                <w:rFonts w:hint="eastAsia" w:ascii="宋体" w:hAnsi="宋体" w:cs="宋体"/>
                <w:kern w:val="0"/>
                <w:sz w:val="28"/>
                <w:szCs w:val="28"/>
              </w:rPr>
              <w:t>HDMI接口≥1个，其中前置USB3.0接口≥4个。</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lang w:val="en-US" w:eastAsia="zh-CN"/>
              </w:rPr>
              <w:t>7</w:t>
            </w:r>
            <w:r>
              <w:rPr>
                <w:rFonts w:hint="eastAsia" w:ascii="宋体" w:hAnsi="宋体" w:cs="宋体"/>
                <w:kern w:val="0"/>
                <w:sz w:val="28"/>
                <w:szCs w:val="28"/>
              </w:rPr>
              <w:t>.液晶显示器：≥23.8寸1080P。</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lang w:val="en-US" w:eastAsia="zh-CN"/>
              </w:rPr>
              <w:t>8</w:t>
            </w:r>
            <w:r>
              <w:rPr>
                <w:rFonts w:hint="eastAsia" w:ascii="宋体" w:hAnsi="宋体" w:cs="宋体"/>
                <w:kern w:val="0"/>
                <w:sz w:val="28"/>
                <w:szCs w:val="28"/>
              </w:rPr>
              <w:t>.显卡：≥2G独立显存</w:t>
            </w:r>
            <w:r>
              <w:rPr>
                <w:rFonts w:hint="eastAsia" w:ascii="宋体" w:hAnsi="宋体" w:cs="宋体"/>
                <w:kern w:val="0"/>
                <w:sz w:val="28"/>
                <w:szCs w:val="28"/>
                <w:lang w:val="en-US" w:eastAsia="zh-CN"/>
              </w:rPr>
              <w:t xml:space="preserve"> 或是 集成显卡。</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lang w:val="en-US" w:eastAsia="zh-CN"/>
              </w:rPr>
              <w:t>9</w:t>
            </w:r>
            <w:r>
              <w:rPr>
                <w:rFonts w:hint="eastAsia" w:ascii="宋体" w:hAnsi="宋体" w:cs="宋体"/>
                <w:kern w:val="0"/>
                <w:sz w:val="28"/>
                <w:szCs w:val="28"/>
              </w:rPr>
              <w:t>.操作系统：提供符合安全可靠评测要求的正式版操作系统（永久授权），需提供实际供货的操作系统型号。配套</w:t>
            </w:r>
            <w:r>
              <w:rPr>
                <w:rFonts w:hint="eastAsia" w:ascii="宋体" w:hAnsi="宋体" w:cs="宋体"/>
                <w:kern w:val="0"/>
                <w:sz w:val="28"/>
                <w:szCs w:val="28"/>
                <w:lang w:val="en-US" w:eastAsia="zh-CN"/>
              </w:rPr>
              <w:t>相应虚拟化</w:t>
            </w:r>
            <w:r>
              <w:rPr>
                <w:rFonts w:hint="eastAsia" w:ascii="宋体" w:hAnsi="宋体" w:cs="宋体"/>
                <w:kern w:val="0"/>
                <w:sz w:val="28"/>
                <w:szCs w:val="28"/>
              </w:rPr>
              <w:t>桌面（提供五年授权）</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hint="eastAsia" w:ascii="宋体" w:hAnsi="宋体" w:cs="宋体"/>
                <w:kern w:val="0"/>
                <w:sz w:val="28"/>
                <w:szCs w:val="28"/>
              </w:rPr>
            </w:pPr>
            <w:r>
              <w:rPr>
                <w:rFonts w:hint="eastAsia" w:ascii="宋体" w:hAnsi="宋体" w:cs="宋体"/>
                <w:kern w:val="0"/>
                <w:sz w:val="28"/>
                <w:szCs w:val="28"/>
                <w:lang w:val="en-US" w:eastAsia="zh-CN"/>
              </w:rPr>
              <w:t>10</w:t>
            </w:r>
            <w:r>
              <w:rPr>
                <w:rFonts w:hint="eastAsia" w:ascii="宋体" w:hAnsi="宋体" w:cs="宋体"/>
                <w:kern w:val="0"/>
                <w:sz w:val="28"/>
                <w:szCs w:val="28"/>
              </w:rPr>
              <w:t>.配件：配套USB键盘、USB鼠标。</w:t>
            </w:r>
          </w:p>
          <w:p>
            <w:pPr>
              <w:pStyle w:val="11"/>
              <w:widowControl w:val="0"/>
              <w:wordWrap/>
              <w:overflowPunct w:val="0"/>
              <w:autoSpaceDE w:val="0"/>
              <w:autoSpaceDN w:val="0"/>
              <w:adjustRightInd w:val="0"/>
              <w:snapToGrid/>
              <w:spacing w:before="0" w:after="0" w:line="400" w:lineRule="exact"/>
              <w:ind w:left="0" w:leftChars="0" w:right="0" w:firstLine="0" w:firstLineChars="0"/>
              <w:jc w:val="both"/>
              <w:textAlignment w:val="baseline"/>
              <w:outlineLvl w:val="9"/>
              <w:rPr>
                <w:rFonts w:ascii="宋体" w:hAnsi="宋体" w:eastAsia="宋体" w:cs="宋体"/>
                <w:kern w:val="0"/>
                <w:szCs w:val="24"/>
              </w:rPr>
            </w:pPr>
            <w:r>
              <w:rPr>
                <w:rFonts w:hint="eastAsia" w:ascii="宋体" w:hAnsi="宋体" w:cs="宋体"/>
                <w:kern w:val="0"/>
                <w:sz w:val="28"/>
                <w:szCs w:val="28"/>
              </w:rPr>
              <w:t>1</w:t>
            </w:r>
            <w:r>
              <w:rPr>
                <w:rFonts w:hint="eastAsia" w:ascii="宋体" w:hAnsi="宋体" w:cs="宋体"/>
                <w:kern w:val="0"/>
                <w:sz w:val="28"/>
                <w:szCs w:val="28"/>
                <w:lang w:val="en-US" w:eastAsia="zh-CN"/>
              </w:rPr>
              <w:t>1</w:t>
            </w:r>
            <w:r>
              <w:rPr>
                <w:rFonts w:hint="eastAsia" w:ascii="宋体" w:hAnsi="宋体" w:cs="宋体"/>
                <w:kern w:val="0"/>
                <w:sz w:val="28"/>
                <w:szCs w:val="28"/>
              </w:rPr>
              <w:t>.售后服务：提供整机不少于</w:t>
            </w:r>
            <w:r>
              <w:rPr>
                <w:rFonts w:hint="eastAsia" w:ascii="宋体" w:hAnsi="宋体" w:cs="宋体"/>
                <w:kern w:val="0"/>
                <w:sz w:val="28"/>
                <w:szCs w:val="28"/>
                <w:lang w:eastAsia="zh-CN"/>
              </w:rPr>
              <w:t>五</w:t>
            </w:r>
            <w:r>
              <w:rPr>
                <w:rFonts w:hint="eastAsia" w:ascii="宋体" w:hAnsi="宋体" w:cs="宋体"/>
                <w:kern w:val="0"/>
                <w:sz w:val="28"/>
                <w:szCs w:val="28"/>
              </w:rPr>
              <w:t>年原厂维保服务。</w:t>
            </w:r>
          </w:p>
        </w:tc>
      </w:tr>
    </w:tbl>
    <w:p>
      <w:pPr>
        <w:pStyle w:val="11"/>
        <w:numPr>
          <w:numId w:val="0"/>
        </w:numPr>
        <w:rPr>
          <w:rFonts w:ascii="仿宋_GB2312" w:hAnsi="仿宋_GB2312" w:cs="仿宋_GB2312"/>
          <w:b/>
          <w:bCs/>
          <w:sz w:val="32"/>
          <w:szCs w:val="32"/>
        </w:rPr>
      </w:pPr>
    </w:p>
    <w:p>
      <w:pPr>
        <w:pStyle w:val="11"/>
        <w:numPr>
          <w:ilvl w:val="0"/>
          <w:numId w:val="1"/>
        </w:numPr>
        <w:rPr>
          <w:rFonts w:ascii="仿宋_GB2312" w:hAnsi="仿宋_GB2312" w:cs="仿宋_GB2312"/>
          <w:b/>
          <w:bCs/>
          <w:sz w:val="32"/>
          <w:szCs w:val="32"/>
        </w:rPr>
      </w:pPr>
      <w:r>
        <w:rPr>
          <w:rFonts w:hint="eastAsia" w:ascii="仿宋_GB2312" w:hAnsi="仿宋_GB2312" w:cs="仿宋_GB2312"/>
          <w:b/>
          <w:bCs/>
          <w:sz w:val="32"/>
          <w:szCs w:val="32"/>
        </w:rPr>
        <w:t>其他要求</w:t>
      </w:r>
    </w:p>
    <w:p>
      <w:pPr>
        <w:pStyle w:val="15"/>
        <w:spacing w:before="0" w:beforeAutospacing="0" w:after="0" w:afterAutospacing="0" w:line="480" w:lineRule="atLeast"/>
        <w:ind w:firstLine="640"/>
        <w:jc w:val="both"/>
      </w:pPr>
      <w:r>
        <w:rPr>
          <w:rStyle w:val="18"/>
          <w:rFonts w:hint="eastAsia" w:ascii="仿宋_GB2312" w:eastAsia="仿宋_GB2312"/>
          <w:sz w:val="32"/>
          <w:szCs w:val="32"/>
        </w:rPr>
        <w:t>本项目为交钥匙工程，设备安装均由乙方负责。提供各设备上架调试等软硬件安装安装工作。</w:t>
      </w:r>
    </w:p>
    <w:p>
      <w:pPr>
        <w:spacing w:line="315" w:lineRule="atLeast"/>
        <w:ind w:firstLine="640" w:firstLineChars="200"/>
        <w:rPr>
          <w:rFonts w:ascii="仿宋_GB2312" w:hAnsi="仿宋_GB2312" w:eastAsia="仿宋_GB2312" w:cs="仿宋_GB2312"/>
          <w:kern w:val="0"/>
          <w:sz w:val="32"/>
          <w:szCs w:val="32"/>
        </w:rPr>
      </w:pPr>
    </w:p>
    <w:p>
      <w:pPr>
        <w:pStyle w:val="11"/>
        <w:numPr>
          <w:ilvl w:val="0"/>
          <w:numId w:val="1"/>
        </w:numPr>
        <w:rPr>
          <w:rFonts w:ascii="仿宋_GB2312" w:hAnsi="仿宋_GB2312" w:cs="仿宋_GB2312"/>
          <w:b/>
          <w:bCs/>
          <w:sz w:val="32"/>
          <w:szCs w:val="32"/>
        </w:rPr>
      </w:pPr>
      <w:r>
        <w:rPr>
          <w:rFonts w:hint="eastAsia" w:ascii="仿宋_GB2312" w:hAnsi="仿宋_GB2312" w:cs="仿宋_GB2312"/>
          <w:b/>
          <w:bCs/>
          <w:sz w:val="32"/>
          <w:szCs w:val="32"/>
        </w:rPr>
        <w:t>调研说明</w:t>
      </w:r>
    </w:p>
    <w:p>
      <w:pPr>
        <w:shd w:val="solid" w:color="FFFFFF" w:fill="auto"/>
        <w:autoSpaceDN w:val="0"/>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报名参加本次调研的供应商、厂家需提供如下相关资料。</w:t>
      </w:r>
    </w:p>
    <w:p>
      <w:pPr>
        <w:spacing w:line="315"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1、报名请携带加盖公章的项目文件回执单、营业执照复印件、公司简介。</w:t>
      </w:r>
    </w:p>
    <w:p>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shd w:val="clear" w:color="auto" w:fill="FFFFFF"/>
        <w:spacing w:line="500" w:lineRule="atLeast"/>
        <w:ind w:firstLine="608" w:firstLineChars="200"/>
        <w:rPr>
          <w:rFonts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4、提供业绩清单及近3年省内同类项目中标书；</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5、本调研会的报价仅做为本项目</w:t>
      </w:r>
      <w:r>
        <w:rPr>
          <w:rFonts w:hint="eastAsia" w:ascii="仿宋_GB2312" w:hAnsi="仿宋_GB2312" w:cs="仿宋_GB2312"/>
          <w:color w:val="000000"/>
          <w:spacing w:val="-8"/>
          <w:kern w:val="0"/>
          <w:sz w:val="32"/>
          <w:szCs w:val="32"/>
          <w:shd w:val="clear" w:color="auto" w:fill="FFFFFF"/>
          <w:lang w:val="en-US" w:eastAsia="zh-CN"/>
        </w:rPr>
        <w:t>论证</w:t>
      </w:r>
      <w:r>
        <w:rPr>
          <w:rFonts w:hint="eastAsia" w:ascii="仿宋_GB2312" w:hAnsi="仿宋_GB2312" w:cs="仿宋_GB2312"/>
          <w:color w:val="000000"/>
          <w:spacing w:val="-8"/>
          <w:kern w:val="0"/>
          <w:sz w:val="32"/>
          <w:szCs w:val="32"/>
          <w:shd w:val="clear" w:color="auto" w:fill="FFFFFF"/>
        </w:rPr>
        <w:t>的预算限价；不做参与投标的限制条件；</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6、上述各参数将做为本项目</w:t>
      </w:r>
      <w:r>
        <w:rPr>
          <w:rFonts w:hint="eastAsia" w:ascii="仿宋_GB2312" w:hAnsi="仿宋_GB2312" w:cs="仿宋_GB2312"/>
          <w:color w:val="000000"/>
          <w:spacing w:val="-8"/>
          <w:kern w:val="0"/>
          <w:sz w:val="32"/>
          <w:szCs w:val="32"/>
          <w:shd w:val="clear" w:color="auto" w:fill="FFFFFF"/>
          <w:lang w:val="en-US" w:eastAsia="zh-CN"/>
        </w:rPr>
        <w:t>论证</w:t>
      </w:r>
      <w:r>
        <w:rPr>
          <w:rFonts w:hint="eastAsia" w:ascii="仿宋_GB2312" w:hAnsi="仿宋_GB2312" w:cs="仿宋_GB2312"/>
          <w:color w:val="000000"/>
          <w:spacing w:val="-8"/>
          <w:kern w:val="0"/>
          <w:sz w:val="32"/>
          <w:szCs w:val="32"/>
          <w:shd w:val="clear" w:color="auto" w:fill="FFFFFF"/>
        </w:rPr>
        <w:t>的主要参数，不代表本项目招标的最终参数；</w:t>
      </w:r>
    </w:p>
    <w:p>
      <w:pPr>
        <w:pStyle w:val="11"/>
        <w:ind w:firstLine="608" w:firstLineChars="200"/>
        <w:rPr>
          <w:rFonts w:ascii="仿宋_GB2312" w:hAnsi="仿宋_GB2312" w:cs="仿宋_GB2312"/>
          <w:color w:val="000000"/>
          <w:spacing w:val="-8"/>
          <w:kern w:val="0"/>
          <w:sz w:val="32"/>
          <w:szCs w:val="32"/>
          <w:shd w:val="clear" w:color="auto" w:fill="FFFFFF"/>
        </w:rPr>
      </w:pPr>
      <w:r>
        <w:rPr>
          <w:rFonts w:hint="eastAsia" w:ascii="仿宋_GB2312" w:hAnsi="仿宋_GB2312" w:cs="仿宋_GB2312"/>
          <w:color w:val="000000"/>
          <w:spacing w:val="-8"/>
          <w:kern w:val="0"/>
          <w:sz w:val="32"/>
          <w:szCs w:val="32"/>
          <w:shd w:val="clear" w:color="auto" w:fill="FFFFFF"/>
        </w:rPr>
        <w:t>7、参加调研会的公司应准备PPT材料（含方案介绍、安全能力、应用案例、报价等）、技术参数等材料，每公司讲解时间30分钟（含答疑10分钟）；同时上述材料须交予院方留档（</w:t>
      </w:r>
      <w:r>
        <w:rPr>
          <w:rFonts w:hint="eastAsia" w:ascii="仿宋_GB2312" w:hAnsi="仿宋_GB2312" w:eastAsia="仿宋_GB2312" w:cs="仿宋_GB2312"/>
          <w:color w:val="000000"/>
          <w:spacing w:val="-8"/>
          <w:kern w:val="0"/>
          <w:sz w:val="32"/>
          <w:szCs w:val="32"/>
          <w:shd w:val="clear" w:color="auto" w:fill="FFFFFF"/>
          <w:lang w:val="en-US" w:eastAsia="zh-CN"/>
        </w:rPr>
        <w:t>发送邮件到wlb@fjzlhospital.com，并提供U盘留档</w:t>
      </w:r>
      <w:r>
        <w:rPr>
          <w:rFonts w:hint="eastAsia" w:ascii="仿宋_GB2312" w:hAnsi="仿宋_GB2312" w:cs="仿宋_GB2312"/>
          <w:color w:val="000000"/>
          <w:spacing w:val="-8"/>
          <w:kern w:val="0"/>
          <w:sz w:val="32"/>
          <w:szCs w:val="32"/>
          <w:shd w:val="clear" w:color="auto" w:fill="FFFFFF"/>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color w:val="000000"/>
          <w:sz w:val="32"/>
          <w:szCs w:val="32"/>
          <w:shd w:val="clear" w:color="auto" w:fill="FFFFFF"/>
        </w:rPr>
        <w:t>项目文件回执单</w:t>
      </w:r>
    </w:p>
    <w:p>
      <w:pPr>
        <w:shd w:val="solid" w:color="FFFFFF" w:fill="auto"/>
        <w:autoSpaceDN w:val="0"/>
        <w:spacing w:line="420" w:lineRule="atLeas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shd w:val="clear" w:color="auto" w:fill="FFFFFF"/>
        </w:rPr>
        <w:t>请有意向参与的公司在项目公示期内携带回执单至福建省肿瘤医院网络技术中心报名。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项目名称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left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rPr>
                <w:rFonts w:ascii="仿宋_GB2312" w:hAnsi="仿宋_GB2312" w:eastAsia="仿宋_GB2312" w:cs="仿宋_GB2312"/>
                <w:bCs/>
                <w:sz w:val="28"/>
                <w:szCs w:val="28"/>
                <w:shd w:val="clear" w:color="auto" w:fill="FFFFFF"/>
              </w:rPr>
            </w:pPr>
          </w:p>
        </w:tc>
      </w:tr>
    </w:tbl>
    <w:p>
      <w:pPr>
        <w:shd w:val="solid" w:color="FFFFFF" w:fill="auto"/>
        <w:autoSpaceDN w:val="0"/>
        <w:spacing w:line="420" w:lineRule="atLeas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公司名称：</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联系人：　 </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联系电话：</w:t>
      </w:r>
    </w:p>
    <w:p>
      <w:pPr>
        <w:shd w:val="solid" w:color="FFFFFF" w:fill="auto"/>
        <w:autoSpaceDN w:val="0"/>
        <w:spacing w:line="500" w:lineRule="exact"/>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公司盖章：</w:t>
      </w:r>
    </w:p>
    <w:p>
      <w:pPr>
        <w:shd w:val="solid" w:color="FFFFFF" w:fill="auto"/>
        <w:autoSpaceDN w:val="0"/>
        <w:spacing w:line="500" w:lineRule="exact"/>
        <w:rPr>
          <w:rFonts w:ascii="仿宋_GB2312" w:hAnsi="仿宋_GB2312" w:eastAsia="仿宋_GB2312" w:cs="仿宋_GB2312"/>
          <w:bCs/>
          <w:sz w:val="32"/>
          <w:szCs w:val="32"/>
          <w:shd w:val="clear" w:color="auto" w:fill="FFFFFF"/>
        </w:rPr>
      </w:pPr>
    </w:p>
    <w:p>
      <w:pPr>
        <w:pStyle w:val="11"/>
        <w:rPr>
          <w:rFonts w:ascii="仿宋_GB2312" w:hAnsi="仿宋_GB2312" w:cs="仿宋_GB2312"/>
          <w:bCs/>
          <w:sz w:val="32"/>
          <w:szCs w:val="32"/>
          <w:shd w:val="clear" w:color="auto" w:fill="FFFFFF"/>
        </w:rPr>
      </w:pPr>
    </w:p>
    <w:p>
      <w:pPr>
        <w:pStyle w:val="11"/>
        <w:rPr>
          <w:rFonts w:ascii="仿宋_GB2312" w:hAnsi="仿宋_GB2312" w:cs="仿宋_GB2312"/>
          <w:sz w:val="32"/>
          <w:szCs w:val="32"/>
        </w:rPr>
      </w:pPr>
      <w:r>
        <w:rPr>
          <w:rFonts w:hint="eastAsia" w:ascii="仿宋_GB2312" w:hAnsi="仿宋_GB2312" w:cs="仿宋_GB2312"/>
          <w:sz w:val="32"/>
          <w:szCs w:val="32"/>
        </w:rPr>
        <w:t xml:space="preserve">                                        福建省肿瘤医院</w:t>
      </w:r>
    </w:p>
    <w:p>
      <w:pPr>
        <w:pStyle w:val="11"/>
        <w:rPr>
          <w:rFonts w:ascii="仿宋_GB2312" w:hAnsi="仿宋_GB2312" w:cs="仿宋_GB2312"/>
          <w:sz w:val="32"/>
          <w:szCs w:val="32"/>
        </w:rPr>
      </w:pPr>
      <w:r>
        <w:rPr>
          <w:rFonts w:hint="eastAsia" w:ascii="仿宋_GB2312" w:hAnsi="仿宋_GB2312" w:cs="仿宋_GB2312"/>
          <w:sz w:val="32"/>
          <w:szCs w:val="32"/>
        </w:rPr>
        <w:t xml:space="preserve">                                           年  月  日</w:t>
      </w:r>
    </w:p>
    <w:bookmarkEnd w:id="0"/>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num w:numId="1">
    <w:abstractNumId w:val="13980851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zZkNzQ4ZWFiZmQ4NTRhOWRkZTk3YTMwMjlmMmZhYm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9"/>
    <w:pPr>
      <w:keepNext/>
      <w:keepLines/>
      <w:snapToGrid w:val="0"/>
      <w:spacing w:line="300" w:lineRule="auto"/>
      <w:ind w:firstLine="200" w:firstLineChars="200"/>
      <w:outlineLvl w:val="1"/>
    </w:pPr>
    <w:rPr>
      <w:rFonts w:ascii="Arial" w:hAnsi="Arial"/>
      <w:b/>
      <w:bCs/>
      <w:szCs w:val="32"/>
    </w:rPr>
  </w:style>
  <w:style w:type="character" w:default="1" w:styleId="9">
    <w:name w:val="Default Paragraph Font"/>
    <w:semiHidden/>
    <w:unhideWhenUsed/>
    <w:uiPriority w:val="1"/>
  </w:style>
  <w:style w:type="paragraph" w:styleId="4">
    <w:name w:val="Body Text"/>
    <w:basedOn w:val="1"/>
    <w:next w:val="5"/>
    <w:unhideWhenUsed/>
    <w:qFormat/>
    <w:uiPriority w:val="99"/>
    <w:rPr>
      <w:rFonts w:ascii="仿宋_GB2312" w:eastAsia="仿宋_GB2312"/>
      <w:sz w:val="32"/>
    </w:rPr>
  </w:style>
  <w:style w:type="paragraph" w:customStyle="1" w:styleId="5">
    <w:name w:val="引用1"/>
    <w:basedOn w:val="1"/>
    <w:next w:val="1"/>
    <w:qFormat/>
    <w:uiPriority w:val="29"/>
    <w:pPr>
      <w:spacing w:beforeLines="50" w:afterLines="50" w:line="360" w:lineRule="auto"/>
    </w:pPr>
    <w:rPr>
      <w:i/>
      <w:iCs/>
      <w:color w:val="000000"/>
      <w:lang w:val="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tabs>
        <w:tab w:val="center" w:pos="4153"/>
        <w:tab w:val="right" w:pos="8306"/>
      </w:tabs>
      <w:snapToGrid w:val="0"/>
      <w:jc w:val="center"/>
    </w:pPr>
    <w:rPr>
      <w:sz w:val="18"/>
      <w:szCs w:val="18"/>
    </w:rPr>
  </w:style>
  <w:style w:type="paragraph" w:styleId="8">
    <w:name w:val="Normal (Web)"/>
    <w:basedOn w:val="1"/>
    <w:qFormat/>
    <w:uiPriority w:val="0"/>
    <w:pPr>
      <w:spacing w:line="336" w:lineRule="auto"/>
      <w:jc w:val="left"/>
    </w:pPr>
    <w:rPr>
      <w:rFonts w:ascii="宋体" w:hAnsi="宋体"/>
      <w:kern w:val="0"/>
      <w:sz w:val="24"/>
    </w:rPr>
  </w:style>
  <w:style w:type="character" w:styleId="10">
    <w:name w:val="Strong"/>
    <w:qFormat/>
    <w:uiPriority w:val="0"/>
    <w:rPr>
      <w:b/>
    </w:rPr>
  </w:style>
  <w:style w:type="paragraph" w:customStyle="1" w:styleId="11">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paragraph" w:customStyle="1" w:styleId="12">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3">
    <w:name w:val="列表段落1"/>
    <w:basedOn w:val="1"/>
    <w:qFormat/>
    <w:uiPriority w:val="34"/>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5">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16">
    <w:name w:val="Revision"/>
    <w:hidden/>
    <w:unhideWhenUsed/>
    <w:uiPriority w:val="99"/>
    <w:rPr>
      <w:rFonts w:ascii="Calibri" w:hAnsi="Calibri" w:cs="黑体"/>
      <w:kern w:val="2"/>
      <w:sz w:val="21"/>
      <w:szCs w:val="24"/>
    </w:rPr>
  </w:style>
  <w:style w:type="character" w:customStyle="1" w:styleId="17">
    <w:name w:val="页眉 字符"/>
    <w:basedOn w:val="9"/>
    <w:link w:val="7"/>
    <w:qFormat/>
    <w:uiPriority w:val="0"/>
    <w:rPr>
      <w:rFonts w:ascii="Calibri" w:hAnsi="Calibri" w:cs="黑体"/>
      <w:kern w:val="2"/>
      <w:sz w:val="18"/>
      <w:szCs w:val="18"/>
    </w:rPr>
  </w:style>
  <w:style w:type="character" w:customStyle="1" w:styleId="18">
    <w:name w:val="b-free-read-leaf"/>
    <w:basedOn w:val="9"/>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513</Words>
  <Characters>2927</Characters>
  <Lines>24</Lines>
  <Paragraphs>6</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2024-04-23T07:13:00Z</dcterms:created>
  <dc:creator>Admin</dc:creator>
  <cp:lastModifiedBy>Admin</cp:lastModifiedBy>
  <cp:lastPrinted>2025-03-20T09:12:00Z</cp:lastPrinted>
  <dcterms:modified xsi:type="dcterms:W3CDTF">2025-03-31T06:26:12Z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7B6D08EC22354A3C8392365746CFEF46_13</vt:lpwstr>
  </property>
</Properties>
</file>