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3"/>
        <w:wordWrap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方正小标宋简体" w:cs="仿宋_GB2312"/>
          <w:b w:val="0"/>
          <w:kern w:val="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kern w:val="2"/>
          <w:sz w:val="44"/>
          <w:szCs w:val="44"/>
          <w:lang w:val="en-US" w:eastAsia="zh-CN"/>
        </w:rPr>
        <w:t>福建省肿瘤医院</w:t>
      </w:r>
      <w:r>
        <w:rPr>
          <w:rFonts w:hint="eastAsia" w:ascii="方正小标宋简体" w:hAnsi="方正小标宋简体" w:eastAsia="方正小标宋简体" w:cs="方正小标宋简体"/>
          <w:b w:val="0"/>
          <w:kern w:val="2"/>
          <w:szCs w:val="44"/>
        </w:rPr>
        <w:t>网超品牌论证公告</w:t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第一部分 须知前附表</w:t>
      </w:r>
    </w:p>
    <w:tbl>
      <w:tblPr>
        <w:tblpPr w:leftFromText="180" w:rightFromText="180" w:vertAnchor="text" w:horzAnchor="page" w:tblpX="1852" w:tblpY="337"/>
        <w:tblOverlap w:val="never"/>
        <w:tblW w:w="8745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8"/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32"/>
                <w:szCs w:val="32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名称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分子病理存储服务器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调研报名时间：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至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(节假日除外)8：00-12：00或14：00-17：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8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(北京时间）</w:t>
            </w:r>
          </w:p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调研会时间：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none" w:color="auto"/>
                <w:lang w:val="en-US" w:eastAsia="zh-CN"/>
              </w:rPr>
              <w:t xml:space="preserve"> 2025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u w:val="singl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 xml:space="preserve"> 9:00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文件正本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份,副本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highlight w:val="none"/>
                <w:u w:val="single"/>
              </w:rPr>
              <w:t>壹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none"/>
              </w:rPr>
              <w:t>份胶装并密封加盖投标人公章。文件未胶装将视为无效。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文件递交处：福建省肿瘤医院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网络技术中心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上述时间、地点如有变动，以单位届时通知为准。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0" w:hRule="atLeast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wordWrap/>
              <w:adjustRightInd w:val="0"/>
              <w:snapToGrid w:val="0"/>
              <w:spacing w:before="0" w:after="0" w:line="360" w:lineRule="auto"/>
              <w:ind w:left="0" w:leftChars="0" w:right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/>
                <w:kern w:val="0"/>
                <w:sz w:val="32"/>
                <w:szCs w:val="32"/>
                <w:shd w:val="clear" w:color="auto" w:fill="FFFFFF"/>
              </w:rPr>
              <w:t>采购报名、采购调研等采购过程中有任何异议，可联系我院监督科室。电话：83660063-8407；83660063-8467。</w:t>
            </w:r>
          </w:p>
        </w:tc>
      </w:tr>
    </w:tbl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地　址： 福建省福州市福马路420号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 xml:space="preserve"> 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 w:firstLine="420" w:firstLineChars="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福建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省肿瘤医院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科研楼四楼网络技术中心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邮　编： 350014　 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报名联系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电话： 0591-83660063-8822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钱工、金工</w:t>
      </w:r>
    </w:p>
    <w:p>
      <w:pPr>
        <w:pStyle w:val="2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br w:type="page"/>
      </w:r>
    </w:p>
    <w:p>
      <w:pPr>
        <w:widowControl/>
        <w:shd w:val="clear" w:color="auto" w:fill="FFFFFF"/>
        <w:wordWrap/>
        <w:adjustRightInd w:val="0"/>
        <w:snapToGrid w:val="0"/>
        <w:spacing w:before="0" w:after="0" w:line="360" w:lineRule="auto"/>
        <w:ind w:left="0" w:leftChars="0" w:right="0" w:firstLine="420" w:firstLineChars="0"/>
        <w:jc w:val="center"/>
        <w:textAlignment w:val="auto"/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shd w:val="clear" w:color="auto" w:fill="FFFFFF"/>
          <w:lang w:val="en-US" w:eastAsia="zh-CN"/>
        </w:rPr>
        <w:t>第二部分 具体要求</w:t>
      </w:r>
    </w:p>
    <w:p>
      <w:pPr>
        <w:widowControl/>
        <w:shd w:val="clear" w:color="auto" w:fill="FFFFFF"/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采购内容</w:t>
      </w:r>
    </w:p>
    <w:tbl>
      <w:tblPr>
        <w:tblpPr w:leftFromText="180" w:rightFromText="180" w:vertAnchor="text" w:horzAnchor="page" w:tblpX="1562" w:tblpY="283"/>
        <w:tblOverlap w:val="never"/>
        <w:tblW w:w="93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7"/>
        <w:gridCol w:w="3178"/>
        <w:gridCol w:w="159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  <w:lang w:val="en-US" w:eastAsia="zh-CN"/>
              </w:rPr>
              <w:t>合同包</w:t>
            </w:r>
          </w:p>
        </w:tc>
        <w:tc>
          <w:tcPr>
            <w:tcW w:w="3178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名 称</w:t>
            </w:r>
          </w:p>
        </w:tc>
        <w:tc>
          <w:tcPr>
            <w:tcW w:w="1590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数量</w:t>
            </w:r>
          </w:p>
        </w:tc>
        <w:tc>
          <w:tcPr>
            <w:tcW w:w="1894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0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0"/>
                <w:szCs w:val="30"/>
              </w:rPr>
              <w:t>预算（万元）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2697" w:type="dxa"/>
            <w:vAlign w:val="center"/>
          </w:tcPr>
          <w:p>
            <w:pPr>
              <w:widowControl/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一）</w:t>
            </w:r>
          </w:p>
        </w:tc>
        <w:tc>
          <w:tcPr>
            <w:tcW w:w="3178" w:type="dxa"/>
            <w:vAlign w:val="center"/>
          </w:tcPr>
          <w:p>
            <w:pPr>
              <w:numPr>
                <w:numId w:val="0"/>
              </w:numPr>
              <w:wordWrap/>
              <w:spacing w:before="0" w:after="0" w:line="360" w:lineRule="auto"/>
              <w:ind w:left="0" w:leftChars="0" w:right="0" w:firstLine="0" w:firstLineChars="0"/>
              <w:jc w:val="both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2"/>
                <w:szCs w:val="32"/>
                <w:lang w:val="en-US" w:eastAsia="zh-CN"/>
              </w:rPr>
              <w:t>分子病理存储服务器</w:t>
            </w:r>
          </w:p>
        </w:tc>
        <w:tc>
          <w:tcPr>
            <w:tcW w:w="1590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</w:t>
            </w:r>
          </w:p>
        </w:tc>
        <w:tc>
          <w:tcPr>
            <w:tcW w:w="1894" w:type="dxa"/>
            <w:vAlign w:val="center"/>
          </w:tcPr>
          <w:p>
            <w:pPr>
              <w:wordWrap/>
              <w:autoSpaceDN w:val="0"/>
              <w:spacing w:before="0" w:after="0" w:line="360" w:lineRule="auto"/>
              <w:ind w:left="0" w:leftChars="0" w:right="0"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25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keepNext/>
        <w:widowControl/>
        <w:numPr>
          <w:numId w:val="0"/>
        </w:numPr>
        <w:shd w:val="clear" w:color="auto" w:fill="FFFFFF"/>
        <w:wordWrap/>
        <w:autoSpaceDE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shd w:val="clear" w:color="auto" w:fill="FFFFFF"/>
        </w:rPr>
        <w:t>技术功能及服务要求</w:t>
      </w:r>
    </w:p>
    <w:p>
      <w:pPr>
        <w:pStyle w:val="2"/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1、合同包（一）</w:t>
      </w:r>
      <w:bookmarkStart w:id="0" w:name="_GoBack"/>
      <w:bookmarkEnd w:id="0"/>
    </w:p>
    <w:tbl>
      <w:tblPr>
        <w:tblW w:w="8525" w:type="dxa"/>
        <w:jc w:val="center"/>
        <w:tblInd w:w="8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508"/>
        <w:gridCol w:w="59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</w:t>
            </w: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技术参数要求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服务器</w:t>
            </w: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 CPU配置≥2颗国产C86架构处理器，单颗CPU不低于24核心，主频不低于2.2GHz；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 内存插槽数≥32个，配置≥256GB DDR4-3200内存，最大支持4.0TB内存容量；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 可插拔硬盘槽位≥28个，配置≥2*960GB SSD硬盘，配置≥20*16TB 3.5in HDD硬盘，支持多达24个3.5英寸硬盘、4个2.5英寸硬盘，支持SAS/SATA HDD/SSD硬盘，支持前置/内置NVMe硬盘，支持SATA M.2选件；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4. 配置≥4个千兆电口，≥2个25GE光口(含2个25G多模光模块)，板载1个1Gbps独立远程管理控制端口，支持HDM无代理管理工具 (带独立管理端口)；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5" w:hRule="exact"/>
          <w:jc w:val="center"/>
        </w:trPr>
        <w:tc>
          <w:tcPr>
            <w:tcW w:w="1034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983" w:type="dxa"/>
            <w:vAlign w:val="center"/>
          </w:tcPr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5. 配置≥12Gb 2端口SAS RAID卡(支持8个SAS口,4G缓存,含掉电保护)；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6. 为保证产品的可扩展性，要求支持≥10个PCIe 4.0/3.0扩展槽、1个板载OCP3.0插槽和1个板载RAID卡；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7. 为保证产品的安全性，满足中国标准TCM 1.0可信计算要求，要求产品可配置TCM/TPM安全模块；支持机箱入侵检测功能；可选配置PCIe防护模块，提供防火墙、IPS、防病毒和QoS等防护功能；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8. 配置1300W 1+1冗余电源；</w:t>
            </w:r>
          </w:p>
          <w:p>
            <w:pPr>
              <w:wordWrap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9. 提供3年原厂售后维保服务。</w:t>
            </w:r>
          </w:p>
        </w:tc>
      </w:tr>
    </w:tbl>
    <w:p>
      <w:pPr>
        <w:numPr>
          <w:numId w:val="0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wordWrap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其他要求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ascii="FangSong_GB2312" w:hAnsi="FangSong_GB2312" w:eastAsia="FangSong_GB2312" w:cs="FangSong_GB2312"/>
          <w:color w:val="000000"/>
          <w:kern w:val="0"/>
          <w:sz w:val="32"/>
          <w:szCs w:val="32"/>
        </w:rPr>
      </w:pPr>
      <w:r>
        <w:rPr>
          <w:rFonts w:hint="eastAsia" w:ascii="FangSong_GB2312" w:hAnsi="FangSong_GB2312" w:eastAsia="FangSong_GB2312" w:cs="FangSong_GB2312"/>
          <w:sz w:val="32"/>
          <w:szCs w:val="32"/>
        </w:rPr>
        <w:t>本项目为交钥匙工程，主要工作为：各设备上架调试、系统集成等软硬件安装工作，同时必须结合医院现有设备及应用情况，实施现有及本项目规划、等保安全、系统集成、数据迁移、协助完成医院评审工作包括但不限于三级等保评审、电子病历评审、互联互通评审等各项工作；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本预算价应包含设备价格、实施费用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val="en-US" w:eastAsia="zh-CN"/>
        </w:rPr>
        <w:t>含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相关光纤辅材，机柜整理及设备接地服务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、集成费用及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  <w:u w:val="none" w:color="auto"/>
        </w:rPr>
        <w:t>年保</w:t>
      </w:r>
      <w:r>
        <w:rPr>
          <w:rFonts w:hint="eastAsia" w:ascii="FangSong_GB2312" w:hAnsi="FangSong_GB2312" w:eastAsia="FangSong_GB2312" w:cs="FangSong_GB2312"/>
          <w:color w:val="000000"/>
          <w:kern w:val="0"/>
          <w:sz w:val="32"/>
          <w:szCs w:val="32"/>
        </w:rPr>
        <w:t>修期内（扩容设备随主机保修）的维修及服务费用等，本预算价为含税开票价格。</w:t>
      </w:r>
    </w:p>
    <w:p>
      <w:pPr>
        <w:widowControl/>
        <w:numPr>
          <w:ilvl w:val="0"/>
          <w:numId w:val="2"/>
        </w:numPr>
        <w:spacing w:line="315" w:lineRule="atLeas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本项目系统安装调试并经验收合格后，应对采购方的相关人员提供关于系统应用时技术和操作方面的培训。相关培训费用应包含在投标总价中。</w:t>
      </w:r>
    </w:p>
    <w:p>
      <w:pPr>
        <w:pStyle w:val="13"/>
        <w:numPr>
          <w:numId w:val="0"/>
        </w:numPr>
        <w:wordWrap/>
        <w:spacing w:before="0" w:beforeAutospacing="0" w:after="0" w:afterAutospacing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2"/>
        <w:widowControl w:val="0"/>
        <w:numPr>
          <w:ilvl w:val="0"/>
          <w:numId w:val="1"/>
        </w:numPr>
        <w:wordWrap/>
        <w:overflowPunct w:val="0"/>
        <w:autoSpaceDE w:val="0"/>
        <w:autoSpaceDN w:val="0"/>
        <w:adjustRightInd w:val="0"/>
        <w:spacing w:before="0" w:after="0" w:line="360" w:lineRule="auto"/>
        <w:ind w:left="0" w:leftChars="0" w:right="0" w:firstLine="0" w:firstLineChars="0"/>
        <w:jc w:val="both"/>
        <w:textAlignment w:val="baseline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调研说明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报名参加本次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调研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的供应商、厂家需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提供如下相关资料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eastAsia="zh-CN"/>
        </w:rPr>
        <w:t>。</w:t>
      </w:r>
    </w:p>
    <w:p>
      <w:pPr>
        <w:widowControl/>
        <w:numPr>
          <w:ilvl w:val="0"/>
          <w:numId w:val="3"/>
        </w:numPr>
        <w:wordWrap/>
        <w:snapToGrid/>
        <w:spacing w:before="0" w:after="0" w:line="360" w:lineRule="auto"/>
        <w:ind w:left="0" w:leftChars="0" w:right="0" w:firstLine="720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</w:rPr>
        <w:t>报名请携带加盖公章的项目文件回执单、营业执照复印件、公司简介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val="en-US" w:eastAsia="zh-CN"/>
        </w:rPr>
        <w:t>可含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</w:rPr>
        <w:t>提供设备彩页、相关三证等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shd w:val="clear" w:color="auto" w:fill="FFFFFF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6"/>
          <w:szCs w:val="36"/>
          <w:highlight w:val="none"/>
          <w:lang w:eastAsia="zh-CN"/>
        </w:rPr>
        <w:t>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2、参与项目调研供应商代表的个人授权函（需加盖供应商公章）和身份证复印件。</w:t>
      </w:r>
    </w:p>
    <w:p>
      <w:pPr>
        <w:widowControl/>
        <w:shd w:val="clear" w:color="auto" w:fill="FFFFFF"/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3、分别提供“信用中国”网站（www.creditchina.gov.cn）、“中国政府采购网”网站（http://www.ccgp.gov.cn/search/cr/）信用记录查询截图，无不良记录并加盖公章（截图查询日期必须在该公告日期内）。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</w:rPr>
        <w:t>4、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提供业绩清单及近3年省内同类项目中标书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5、本调研会的报价仅做为本项目</w:t>
      </w: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的预算限价；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6、上述各参数将做为本项目</w:t>
      </w:r>
      <w:r>
        <w:rPr>
          <w:rFonts w:hint="eastAsia" w:ascii="仿宋_GB2312" w:hAnsi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论证</w:t>
      </w: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的主要参数，不代表本项目招标的最终参数；</w:t>
      </w:r>
    </w:p>
    <w:p>
      <w:pPr>
        <w:pStyle w:val="2"/>
        <w:numPr>
          <w:numId w:val="0"/>
        </w:numPr>
        <w:wordWrap/>
        <w:snapToGrid/>
        <w:spacing w:before="0" w:after="0" w:line="360" w:lineRule="auto"/>
        <w:ind w:left="0" w:leftChars="0" w:right="0" w:firstLine="608" w:firstLineChars="200"/>
        <w:jc w:val="both"/>
        <w:outlineLvl w:val="9"/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8"/>
          <w:kern w:val="0"/>
          <w:sz w:val="32"/>
          <w:szCs w:val="32"/>
          <w:shd w:val="clear" w:color="auto" w:fill="FFFFFF"/>
          <w:lang w:val="en-US" w:eastAsia="zh-CN"/>
        </w:rPr>
        <w:t>7、参加调研会的公司应准备PPT材料（含方案介绍、服务及集成能力、应用案例、报价等）、技术参数等材料，每公司讲解时间30分钟（含答疑10分钟）；同时上述材料须交予院方留档（发送邮件到wlb@fjzlhospital.com，并提供U盘留档）。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center"/>
        <w:rPr>
          <w:rFonts w:hint="eastAsia" w:ascii="仿宋_GB2312" w:hAnsi="仿宋_GB2312" w:eastAsia="仿宋_GB2312" w:cs="仿宋_GB2312"/>
          <w:b/>
          <w:bCs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 w:val="0"/>
          <w:color w:val="000000"/>
          <w:sz w:val="32"/>
          <w:szCs w:val="32"/>
          <w:shd w:val="clear" w:color="auto" w:fill="FFFFFF"/>
        </w:rPr>
        <w:t>项目文件回执单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请有意向参与的公司在项目公示期内携带回执单至福建省肿瘤医院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  <w:lang w:val="en-US" w:eastAsia="zh-CN"/>
        </w:rPr>
        <w:t>网络技术中心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报名。</w:t>
      </w:r>
    </w:p>
    <w:tbl>
      <w:tblPr>
        <w:tblW w:w="8154" w:type="dxa"/>
        <w:tblInd w:w="358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2651"/>
        <w:gridCol w:w="2115"/>
        <w:gridCol w:w="224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exact"/>
        </w:trPr>
        <w:tc>
          <w:tcPr>
            <w:tcW w:w="11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序号</w:t>
            </w:r>
          </w:p>
        </w:tc>
        <w:tc>
          <w:tcPr>
            <w:tcW w:w="265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211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数量</w:t>
            </w:r>
          </w:p>
        </w:tc>
        <w:tc>
          <w:tcPr>
            <w:tcW w:w="224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品牌及型号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</w:trPr>
        <w:tc>
          <w:tcPr>
            <w:tcW w:w="11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65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hd w:val="solid" w:color="FFFFFF" w:fill="auto"/>
              <w:wordWrap/>
              <w:autoSpaceDN w:val="0"/>
              <w:spacing w:before="0" w:after="0" w:line="360" w:lineRule="auto"/>
              <w:ind w:left="0" w:leftChars="0" w:right="0"/>
              <w:jc w:val="both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shd w:val="clear" w:color="auto" w:fill="FFFFFF"/>
              </w:rPr>
            </w:pPr>
          </w:p>
        </w:tc>
      </w:tr>
    </w:tbl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公司名称：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 xml:space="preserve">联系人：　 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联系电话：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  <w:t>公司盖章：</w:t>
      </w:r>
    </w:p>
    <w:p>
      <w:pPr>
        <w:shd w:val="solid" w:color="FFFFFF" w:fill="auto"/>
        <w:wordWrap/>
        <w:autoSpaceDN w:val="0"/>
        <w:spacing w:before="0" w:after="0" w:line="360" w:lineRule="auto"/>
        <w:ind w:left="0" w:leftChars="0"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eastAsia="仿宋_GB2312" w:cs="仿宋_GB2312"/>
          <w:b w:val="0"/>
          <w:bCs/>
          <w:sz w:val="32"/>
          <w:szCs w:val="32"/>
          <w:shd w:val="clear" w:color="auto" w:fill="FFFFFF"/>
        </w:rPr>
      </w:pPr>
    </w:p>
    <w:p>
      <w:pPr>
        <w:pStyle w:val="2"/>
        <w:wordWrap/>
        <w:spacing w:before="0" w:after="0" w:line="360" w:lineRule="auto"/>
        <w:ind w:left="0" w:leftChars="0" w:right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福建省肿瘤医院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                             年  月  日</w:t>
      </w:r>
    </w:p>
    <w:p>
      <w:pPr>
        <w:pStyle w:val="2"/>
        <w:wordWrap/>
        <w:spacing w:before="0" w:after="0" w:line="360" w:lineRule="auto"/>
        <w:ind w:left="0" w:leftChars="0" w:right="0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sectPr>
      <w:footerReference r:id="rId4" w:type="default"/>
      <w:pgSz w:w="12240" w:h="15840"/>
      <w:pgMar w:top="1417" w:right="1587" w:bottom="1417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0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7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243651022">
    <w:nsid w:val="C1562FCE"/>
    <w:multiLevelType w:val="singleLevel"/>
    <w:tmpl w:val="C1562FCE"/>
    <w:lvl w:ilvl="0" w:tentative="1">
      <w:start w:val="1"/>
      <w:numFmt w:val="decimal"/>
      <w:suff w:val="nothing"/>
      <w:lvlText w:val="%1、"/>
      <w:lvlJc w:val="left"/>
    </w:lvl>
  </w:abstractNum>
  <w:abstractNum w:abstractNumId="1739864447">
    <w:nsid w:val="67B4397F"/>
    <w:multiLevelType w:val="singleLevel"/>
    <w:tmpl w:val="67B4397F"/>
    <w:lvl w:ilvl="0" w:tentative="1">
      <w:start w:val="1"/>
      <w:numFmt w:val="decimal"/>
      <w:suff w:val="nothing"/>
      <w:lvlText w:val="%1、"/>
      <w:lvlJc w:val="left"/>
    </w:lvl>
  </w:abstractNum>
  <w:abstractNum w:abstractNumId="1398085122">
    <w:nsid w:val="53551602"/>
    <w:multiLevelType w:val="singleLevel"/>
    <w:tmpl w:val="53551602"/>
    <w:lvl w:ilvl="0" w:tentative="1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398085122"/>
  </w:num>
  <w:num w:numId="2">
    <w:abstractNumId w:val="3243651022"/>
  </w:num>
  <w:num w:numId="3">
    <w:abstractNumId w:val="1739864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WYwOWNhMWIwMTM5Y2VhMTQwZDE5YzA3MTI0ODg5N2E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napToGrid w:val="0"/>
      <w:spacing w:line="300" w:lineRule="auto"/>
      <w:ind w:firstLine="200" w:firstLineChars="200"/>
      <w:outlineLvl w:val="1"/>
    </w:pPr>
    <w:rPr>
      <w:rFonts w:ascii="Arial" w:hAnsi="Arial"/>
      <w:b/>
      <w:bCs/>
      <w:szCs w:val="32"/>
    </w:rPr>
  </w:style>
  <w:style w:type="character" w:default="1" w:styleId="9">
    <w:name w:val="Default Paragraph Font"/>
    <w:semiHidden/>
    <w:qFormat/>
    <w:uiPriority w:val="0"/>
  </w:style>
  <w:style w:type="paragraph" w:customStyle="1" w:styleId="2">
    <w:name w:val="Fließtext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rFonts w:eastAsia="仿宋_GB2312"/>
      <w:kern w:val="28"/>
      <w:sz w:val="24"/>
      <w:szCs w:val="20"/>
    </w:rPr>
  </w:style>
  <w:style w:type="paragraph" w:styleId="5">
    <w:name w:val="Body Text"/>
    <w:basedOn w:val="1"/>
    <w:next w:val="6"/>
    <w:unhideWhenUsed/>
    <w:qFormat/>
    <w:uiPriority w:val="99"/>
    <w:rPr>
      <w:rFonts w:ascii="仿宋_GB2312" w:eastAsia="仿宋_GB2312"/>
      <w:sz w:val="32"/>
    </w:rPr>
  </w:style>
  <w:style w:type="paragraph" w:customStyle="1" w:styleId="6">
    <w:name w:val="Quote"/>
    <w:basedOn w:val="1"/>
    <w:next w:val="1"/>
    <w:qFormat/>
    <w:uiPriority w:val="29"/>
    <w:pPr>
      <w:spacing w:beforeLines="50" w:afterLines="50" w:line="360" w:lineRule="auto"/>
    </w:pPr>
    <w:rPr>
      <w:i/>
      <w:iCs/>
      <w:color w:val="000000"/>
      <w:lang w:val="zh-CN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character" w:styleId="10">
    <w:name w:val="Strong"/>
    <w:qFormat/>
    <w:uiPriority w:val="0"/>
    <w:rPr>
      <w:b/>
    </w:rPr>
  </w:style>
  <w:style w:type="paragraph" w:customStyle="1" w:styleId="11">
    <w:name w:val="xl35"/>
    <w:basedOn w:val="1"/>
    <w:qFormat/>
    <w:uiPriority w:val="0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paragraph" w:customStyle="1" w:styleId="13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2759</Words>
  <Characters>3104</Characters>
  <Lines>0</Lines>
  <Paragraphs>0</Paragraphs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2023-05-30T06:42:00Z</dcterms:created>
  <dc:creator>Admin</dc:creator>
  <cp:lastModifiedBy>Admin</cp:lastModifiedBy>
  <cp:lastPrinted>2023-06-20T07:45:00Z</cp:lastPrinted>
  <dcterms:modified xsi:type="dcterms:W3CDTF">2025-03-31T02:32:38Z</dcterms:modified>
  <dc:title>设备科：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CD1CBFDCF0B34D54A1323A555A4AB815_12</vt:lpwstr>
  </property>
  <property fmtid="{D5CDD505-2E9C-101B-9397-08002B2CF9AE}" pid="4" name="KSOTemplateDocerSaveRecord">
    <vt:lpwstr>eyJoZGlkIjoiNjMxMGQ2ODQ1OTZiZjI5ZTE2YThiYTc0MTgyNDRkNmUiLCJ1c2VySWQiOiIxNDE1MTgzNjQyIn0=</vt:lpwstr>
  </property>
</Properties>
</file>