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w:t>
      </w:r>
      <w:bookmarkStart w:id="0" w:name="_GoBack"/>
      <w:bookmarkEnd w:id="0"/>
      <w:r>
        <w:rPr>
          <w:rFonts w:hint="eastAsia" w:ascii="方正小标宋简体" w:hAnsi="方正小标宋简体" w:eastAsia="方正小标宋简体" w:cs="方正小标宋简体"/>
          <w:b w:val="0"/>
          <w:kern w:val="2"/>
          <w:sz w:val="44"/>
          <w:szCs w:val="44"/>
          <w:lang w:val="en-US" w:eastAsia="zh-CN"/>
        </w:rPr>
        <w:t>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Lines="50" w:line="59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widowControl/>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 数据机房集成运维服务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6</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10</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(节假日除外)8：00-12：00或14：00-17：</w:t>
            </w:r>
            <w:r>
              <w:rPr>
                <w:rFonts w:hint="eastAsia" w:ascii="仿宋_GB2312" w:hAnsi="仿宋_GB2312" w:eastAsia="仿宋_GB2312" w:cs="仿宋_GB2312"/>
                <w:color w:val="000000"/>
                <w:spacing w:val="-8"/>
                <w:kern w:val="0"/>
                <w:sz w:val="32"/>
                <w:szCs w:val="32"/>
                <w:shd w:val="clear" w:color="auto" w:fill="FFFFFF"/>
                <w:lang w:val="en-US" w:eastAsia="zh-CN"/>
              </w:rPr>
              <w:t>0</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spacing w:line="315" w:lineRule="atLeast"/>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1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14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spacing w:line="336" w:lineRule="auto"/>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spacing w:line="336" w:lineRule="auto"/>
        <w:ind w:left="1260" w:leftChars="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spacing w:line="440" w:lineRule="atLeas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spacing w:line="440" w:lineRule="atLeast"/>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联系人：</w:t>
      </w:r>
      <w:r>
        <w:rPr>
          <w:rFonts w:hint="eastAsia" w:ascii="仿宋_GB2312" w:hAnsi="仿宋_GB2312" w:eastAsia="仿宋_GB2312" w:cs="仿宋_GB2312"/>
          <w:b w:val="0"/>
          <w:bCs/>
          <w:color w:val="000000"/>
          <w:kern w:val="0"/>
          <w:sz w:val="32"/>
          <w:szCs w:val="32"/>
          <w:shd w:val="clear" w:color="auto" w:fill="FFFFFF"/>
          <w:lang w:val="en-US" w:eastAsia="zh-CN"/>
        </w:rPr>
        <w:t>杜工</w:t>
      </w:r>
      <w:r>
        <w:rPr>
          <w:rFonts w:hint="eastAsia" w:ascii="仿宋_GB2312" w:hAnsi="仿宋_GB2312" w:eastAsia="仿宋_GB2312" w:cs="仿宋_GB2312"/>
          <w:b w:val="0"/>
          <w:bCs/>
          <w:color w:val="000000"/>
          <w:kern w:val="0"/>
          <w:sz w:val="32"/>
          <w:szCs w:val="32"/>
          <w:shd w:val="clear" w:color="auto" w:fill="FFFFFF"/>
          <w:lang w:eastAsia="zh-CN"/>
        </w:rPr>
        <w:t>、</w:t>
      </w:r>
      <w:r>
        <w:rPr>
          <w:rFonts w:hint="eastAsia" w:ascii="仿宋_GB2312" w:hAnsi="仿宋_GB2312" w:eastAsia="仿宋_GB2312" w:cs="仿宋_GB2312"/>
          <w:b w:val="0"/>
          <w:bCs/>
          <w:color w:val="000000"/>
          <w:kern w:val="0"/>
          <w:sz w:val="32"/>
          <w:szCs w:val="32"/>
          <w:shd w:val="clear" w:color="auto" w:fill="FFFFFF"/>
          <w:lang w:val="en-US" w:eastAsia="zh-CN"/>
        </w:rPr>
        <w:t>金工</w:t>
      </w:r>
    </w:p>
    <w:p>
      <w:pPr>
        <w:pStyle w:val="11"/>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line="240" w:lineRule="auto"/>
        <w:ind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spacing w:line="440" w:lineRule="atLeast"/>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4"/>
        <w:gridCol w:w="3741"/>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134" w:type="dxa"/>
            <w:vAlign w:val="center"/>
          </w:tcPr>
          <w:p>
            <w:pPr>
              <w:widowControl/>
              <w:spacing w:afterLines="5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3741"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590"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spacing w:afterLines="5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exact"/>
        </w:trPr>
        <w:tc>
          <w:tcPr>
            <w:tcW w:w="2134" w:type="dxa"/>
            <w:vAlign w:val="center"/>
          </w:tcPr>
          <w:p>
            <w:pPr>
              <w:widowControl/>
              <w:spacing w:afterLines="5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3741" w:type="dxa"/>
            <w:vAlign w:val="center"/>
          </w:tcPr>
          <w:p>
            <w:pPr>
              <w:numPr>
                <w:numId w:val="0"/>
              </w:numPr>
              <w:ind w:left="0" w:leftChars="0" w:firstLine="0" w:firstLine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数据机房集成运维服务</w:t>
            </w:r>
          </w:p>
        </w:tc>
        <w:tc>
          <w:tcPr>
            <w:tcW w:w="1590" w:type="dxa"/>
            <w:vAlign w:val="center"/>
          </w:tcPr>
          <w:p>
            <w:pPr>
              <w:autoSpaceDN w:val="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1年</w:t>
            </w:r>
          </w:p>
        </w:tc>
        <w:tc>
          <w:tcPr>
            <w:tcW w:w="1894" w:type="dxa"/>
            <w:vAlign w:val="center"/>
          </w:tcPr>
          <w:p>
            <w:pPr>
              <w:autoSpaceDN w:val="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45</w:t>
            </w:r>
          </w:p>
        </w:tc>
      </w:tr>
    </w:tbl>
    <w:p>
      <w:pPr>
        <w:keepNext/>
        <w:widowControl/>
        <w:numPr>
          <w:numId w:val="0"/>
        </w:numPr>
        <w:shd w:val="clear" w:color="auto" w:fill="FFFFFF"/>
        <w:autoSpaceDE w:val="0"/>
        <w:spacing w:before="120" w:after="120"/>
        <w:ind w:leftChars="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1"/>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tbl>
      <w:tblPr>
        <w:tblW w:w="9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68"/>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top"/>
          </w:tcPr>
          <w:p>
            <w:pPr>
              <w:pStyle w:val="11"/>
              <w:numPr>
                <w:numId w:val="0"/>
              </w:numPr>
              <w:jc w:val="cente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序号</w:t>
            </w:r>
          </w:p>
        </w:tc>
        <w:tc>
          <w:tcPr>
            <w:tcW w:w="1568" w:type="dxa"/>
            <w:vAlign w:val="top"/>
          </w:tcPr>
          <w:p>
            <w:pPr>
              <w:pStyle w:val="11"/>
              <w:numPr>
                <w:numId w:val="0"/>
              </w:numPr>
              <w:jc w:val="cente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项目名称</w:t>
            </w:r>
          </w:p>
        </w:tc>
        <w:tc>
          <w:tcPr>
            <w:tcW w:w="6724" w:type="dxa"/>
            <w:vAlign w:val="top"/>
          </w:tcPr>
          <w:p>
            <w:pPr>
              <w:pStyle w:val="11"/>
              <w:numPr>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top"/>
          </w:tcPr>
          <w:p>
            <w:pPr>
              <w:pStyle w:val="11"/>
              <w:numPr>
                <w:numId w:val="0"/>
              </w:numPr>
              <w:jc w:val="both"/>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p>
        </w:tc>
        <w:tc>
          <w:tcPr>
            <w:tcW w:w="1568" w:type="dxa"/>
            <w:vAlign w:val="top"/>
          </w:tcPr>
          <w:p>
            <w:pPr>
              <w:pStyle w:val="11"/>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数据机房集成运维服务</w:t>
            </w:r>
          </w:p>
        </w:tc>
        <w:tc>
          <w:tcPr>
            <w:tcW w:w="6724" w:type="dxa"/>
            <w:vAlign w:val="top"/>
          </w:tcPr>
          <w:p>
            <w:pPr>
              <w:pStyle w:val="2"/>
              <w:keepNext/>
              <w:keepLines/>
              <w:widowControl w:val="0"/>
              <w:numPr>
                <w:numId w:val="0"/>
              </w:numPr>
              <w:wordWrap/>
              <w:adjustRightInd/>
              <w:snapToGrid/>
              <w:spacing w:beforeLines="50" w:afterLines="50" w:line="240" w:lineRule="auto"/>
              <w:ind w:leftChars="0"/>
              <w:textAlignment w:val="auto"/>
              <w:rPr>
                <w:color w:val="auto"/>
                <w:sz w:val="24"/>
                <w:szCs w:val="24"/>
                <w:highlight w:val="none"/>
              </w:rPr>
            </w:pPr>
            <w:r>
              <w:rPr>
                <w:color w:val="auto"/>
                <w:sz w:val="24"/>
                <w:szCs w:val="24"/>
                <w:highlight w:val="none"/>
              </w:rPr>
              <w:t>1、服务范围与内容</w:t>
            </w:r>
          </w:p>
          <w:p>
            <w:pPr>
              <w:pStyle w:val="3"/>
              <w:keepNext/>
              <w:keepLines/>
              <w:widowControl w:val="0"/>
              <w:numPr>
                <w:numId w:val="0"/>
              </w:numPr>
              <w:wordWrap/>
              <w:adjustRightInd/>
              <w:snapToGrid/>
              <w:spacing w:beforeLines="50" w:afterLines="50" w:line="413"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1.1服务范围</w:t>
            </w:r>
          </w:p>
          <w:p>
            <w:pPr>
              <w:pStyle w:val="15"/>
              <w:widowControl w:val="0"/>
              <w:spacing w:line="360" w:lineRule="auto"/>
              <w:ind w:firstLine="480" w:firstLineChars="200"/>
              <w:jc w:val="both"/>
              <w:rPr>
                <w:rFonts w:ascii="宋体" w:hAnsi="宋体" w:eastAsia="宋体" w:cs="宋体"/>
                <w:b/>
                <w:color w:val="auto"/>
                <w:sz w:val="24"/>
                <w:highlight w:val="none"/>
                <w:shd w:val="clear" w:color="auto" w:fill="FFFFFF"/>
              </w:rPr>
            </w:pPr>
            <w:r>
              <w:rPr>
                <w:rFonts w:hint="eastAsia" w:ascii="宋体" w:hAnsi="宋体" w:eastAsia="宋体" w:cs="宋体"/>
                <w:bCs/>
                <w:color w:val="auto"/>
                <w:sz w:val="24"/>
                <w:highlight w:val="none"/>
                <w:shd w:val="clear" w:color="auto" w:fill="FFFFFF"/>
                <w:lang w:val="en-US" w:eastAsia="zh-CN"/>
              </w:rPr>
              <w:t>服务期内对医院现有数据中心机房，服务器约100台，存储约15套，光纤存储交换机约16台，虚拟化管理平台约4个，虚拟化服务器约500余台，虚拟化存储容量约2PB</w:t>
            </w:r>
            <w:r>
              <w:rPr>
                <w:rFonts w:hint="eastAsia" w:ascii="宋体" w:hAnsi="宋体" w:eastAsia="宋体" w:cs="宋体"/>
                <w:bCs/>
                <w:color w:val="auto"/>
                <w:sz w:val="24"/>
                <w:highlight w:val="none"/>
                <w:shd w:val="clear" w:color="auto" w:fill="FFFFFF"/>
                <w:lang w:eastAsia="zh-CN"/>
              </w:rPr>
              <w:t>等软硬件设备的日常维护、高可靠策略制定</w:t>
            </w:r>
            <w:r>
              <w:rPr>
                <w:rFonts w:hint="eastAsia" w:ascii="宋体" w:hAnsi="宋体" w:eastAsia="宋体" w:cs="宋体"/>
                <w:bCs/>
                <w:color w:val="auto"/>
                <w:sz w:val="24"/>
                <w:highlight w:val="none"/>
                <w:shd w:val="clear" w:color="auto" w:fill="FFFFFF"/>
                <w:lang w:val="en-US" w:eastAsia="zh-CN"/>
              </w:rPr>
              <w:t>及安装</w:t>
            </w:r>
            <w:r>
              <w:rPr>
                <w:rFonts w:hint="eastAsia" w:ascii="宋体" w:hAnsi="宋体" w:eastAsia="宋体" w:cs="宋体"/>
                <w:bCs/>
                <w:color w:val="auto"/>
                <w:sz w:val="24"/>
                <w:highlight w:val="none"/>
                <w:shd w:val="clear" w:color="auto" w:fill="FFFFFF"/>
                <w:lang w:eastAsia="zh-CN"/>
              </w:rPr>
              <w:t>、硬件升级、巡检、技术培训等，</w:t>
            </w:r>
            <w:r>
              <w:rPr>
                <w:rFonts w:hint="eastAsia" w:ascii="宋体" w:hAnsi="宋体" w:eastAsia="宋体" w:cs="宋体"/>
                <w:bCs/>
                <w:color w:val="auto"/>
                <w:sz w:val="24"/>
                <w:highlight w:val="none"/>
                <w:shd w:val="clear" w:color="auto" w:fill="FFFFFF"/>
                <w:lang w:val="en-US" w:eastAsia="zh-CN"/>
              </w:rPr>
              <w:t>以</w:t>
            </w:r>
            <w:r>
              <w:rPr>
                <w:rFonts w:hint="eastAsia" w:ascii="宋体" w:hAnsi="宋体" w:eastAsia="宋体" w:cs="宋体"/>
                <w:bCs/>
                <w:color w:val="auto"/>
                <w:sz w:val="24"/>
                <w:highlight w:val="none"/>
                <w:shd w:val="clear" w:color="auto" w:fill="FFFFFF"/>
                <w:lang w:eastAsia="zh-CN"/>
              </w:rPr>
              <w:t>专业的技术支持能力，为客户提供7*24小时服务，保障用户的维保设备7*24小时不间断运行。</w:t>
            </w:r>
          </w:p>
          <w:p>
            <w:pPr>
              <w:pStyle w:val="3"/>
              <w:keepNext/>
              <w:keepLines/>
              <w:widowControl w:val="0"/>
              <w:numPr>
                <w:numId w:val="0"/>
              </w:numPr>
              <w:wordWrap/>
              <w:adjustRightInd/>
              <w:snapToGrid/>
              <w:spacing w:beforeLines="50" w:afterLines="50" w:line="413"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运维服务内容</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要求</w:t>
            </w:r>
          </w:p>
          <w:p>
            <w:pPr>
              <w:pStyle w:val="4"/>
              <w:keepNext/>
              <w:keepLines/>
              <w:widowControl w:val="0"/>
              <w:numPr>
                <w:ilvl w:val="2"/>
                <w:numId w:val="0"/>
              </w:numPr>
              <w:wordWrap/>
              <w:adjustRightInd/>
              <w:snapToGrid/>
              <w:spacing w:before="0" w:after="0" w:line="413"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1.2.1</w:t>
            </w:r>
            <w:r>
              <w:rPr>
                <w:rFonts w:hint="eastAsia" w:ascii="宋体" w:hAnsi="宋体" w:eastAsia="宋体" w:cs="宋体"/>
                <w:color w:val="auto"/>
                <w:sz w:val="24"/>
                <w:szCs w:val="24"/>
                <w:highlight w:val="none"/>
                <w:lang w:eastAsia="zh-CN"/>
              </w:rPr>
              <w:t>服务团队</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 w:val="0"/>
                <w:bCs/>
                <w:color w:val="auto"/>
                <w:sz w:val="24"/>
                <w:highlight w:val="none"/>
                <w:shd w:val="clear" w:color="auto" w:fill="FFFFFF"/>
                <w:lang w:eastAsia="zh-CN"/>
              </w:rPr>
              <w:t>（</w:t>
            </w:r>
            <w:r>
              <w:rPr>
                <w:rFonts w:hint="eastAsia" w:ascii="宋体" w:hAnsi="宋体" w:eastAsia="宋体" w:cs="宋体"/>
                <w:b w:val="0"/>
                <w:bCs/>
                <w:color w:val="auto"/>
                <w:sz w:val="24"/>
                <w:highlight w:val="none"/>
                <w:shd w:val="clear" w:color="auto" w:fill="FFFFFF"/>
                <w:lang w:val="en-US" w:eastAsia="zh-CN"/>
              </w:rPr>
              <w:t>1</w:t>
            </w:r>
            <w:r>
              <w:rPr>
                <w:rFonts w:hint="eastAsia" w:ascii="宋体" w:hAnsi="宋体" w:eastAsia="宋体" w:cs="宋体"/>
                <w:b w:val="0"/>
                <w:bCs/>
                <w:color w:val="auto"/>
                <w:sz w:val="24"/>
                <w:highlight w:val="none"/>
                <w:shd w:val="clear" w:color="auto" w:fill="FFFFFF"/>
                <w:lang w:eastAsia="zh-CN"/>
              </w:rPr>
              <w:t>）本项目</w:t>
            </w:r>
            <w:r>
              <w:rPr>
                <w:rFonts w:hint="eastAsia" w:ascii="宋体" w:hAnsi="宋体" w:eastAsia="宋体" w:cs="宋体"/>
                <w:bCs/>
                <w:color w:val="auto"/>
                <w:sz w:val="24"/>
                <w:highlight w:val="none"/>
                <w:shd w:val="clear" w:color="auto" w:fill="FFFFFF"/>
                <w:lang w:eastAsia="zh-CN"/>
              </w:rPr>
              <w:t>服务团队人员配置不少于6名；</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w:t>
            </w:r>
            <w:r>
              <w:rPr>
                <w:rFonts w:hint="eastAsia" w:ascii="宋体" w:hAnsi="宋体" w:eastAsia="宋体" w:cs="宋体"/>
                <w:bCs/>
                <w:color w:val="auto"/>
                <w:sz w:val="24"/>
                <w:highlight w:val="none"/>
                <w:shd w:val="clear" w:color="auto" w:fill="FFFFFF"/>
                <w:lang w:val="en-US" w:eastAsia="zh-CN"/>
              </w:rPr>
              <w:t>2</w:t>
            </w:r>
            <w:r>
              <w:rPr>
                <w:rFonts w:hint="eastAsia" w:ascii="宋体" w:hAnsi="宋体" w:eastAsia="宋体" w:cs="宋体"/>
                <w:bCs/>
                <w:color w:val="auto"/>
                <w:sz w:val="24"/>
                <w:highlight w:val="none"/>
                <w:shd w:val="clear" w:color="auto" w:fill="FFFFFF"/>
                <w:lang w:eastAsia="zh-CN"/>
              </w:rPr>
              <w:t>）至少安排</w:t>
            </w:r>
            <w:r>
              <w:rPr>
                <w:rFonts w:hint="eastAsia" w:ascii="宋体" w:hAnsi="宋体" w:eastAsia="宋体" w:cs="宋体"/>
                <w:bCs/>
                <w:color w:val="auto"/>
                <w:sz w:val="24"/>
                <w:highlight w:val="none"/>
                <w:shd w:val="clear" w:color="auto" w:fill="FFFFFF"/>
                <w:lang w:val="en-US" w:eastAsia="zh-CN"/>
              </w:rPr>
              <w:t>1</w:t>
            </w:r>
            <w:r>
              <w:rPr>
                <w:rFonts w:hint="eastAsia" w:ascii="宋体" w:hAnsi="宋体" w:eastAsia="宋体" w:cs="宋体"/>
                <w:bCs/>
                <w:color w:val="auto"/>
                <w:sz w:val="24"/>
                <w:highlight w:val="none"/>
                <w:shd w:val="clear" w:color="auto" w:fill="FFFFFF"/>
                <w:lang w:eastAsia="zh-CN"/>
              </w:rPr>
              <w:t>名固定驻场工程师作为一线技术人员，上下班时间跟医院保持一致，确保及时响应医院要求；该驻场工程师应具有相关网络、服务器、存储系统驻场服务工作经历，熟练掌握各类网络、服务器、存储设备，至少具有两年以上数据中心、服务器、存储等设备的实际工作经验</w:t>
            </w:r>
            <w:r>
              <w:rPr>
                <w:rFonts w:hint="eastAsia" w:ascii="宋体" w:hAnsi="宋体" w:eastAsia="宋体" w:cs="宋体"/>
                <w:bCs/>
                <w:color w:val="auto"/>
                <w:sz w:val="24"/>
                <w:highlight w:val="none"/>
                <w:shd w:val="clear" w:color="auto" w:fill="FFFFFF"/>
                <w:lang w:val="en-US" w:eastAsia="zh-CN"/>
              </w:rPr>
              <w:t>，</w:t>
            </w:r>
            <w:r>
              <w:rPr>
                <w:rFonts w:hint="eastAsia" w:ascii="宋体" w:hAnsi="宋体" w:eastAsia="宋体" w:cs="宋体"/>
                <w:bCs/>
                <w:color w:val="auto"/>
                <w:sz w:val="24"/>
                <w:highlight w:val="none"/>
                <w:shd w:val="clear" w:color="auto" w:fill="FFFFFF"/>
                <w:lang w:eastAsia="zh-CN"/>
              </w:rPr>
              <w:t>同时该驻场工程师应至少具有现有存储（如</w:t>
            </w:r>
            <w:r>
              <w:rPr>
                <w:rFonts w:hint="eastAsia" w:ascii="宋体" w:hAnsi="宋体" w:eastAsia="宋体" w:cs="宋体"/>
                <w:bCs/>
                <w:color w:val="auto"/>
                <w:sz w:val="24"/>
                <w:highlight w:val="none"/>
                <w:shd w:val="clear" w:color="auto" w:fill="FFFFFF"/>
                <w:lang w:val="en-US" w:eastAsia="zh-CN"/>
              </w:rPr>
              <w:t>HPE、EMC及富士通</w:t>
            </w:r>
            <w:r>
              <w:rPr>
                <w:rFonts w:hint="eastAsia" w:ascii="宋体" w:hAnsi="宋体" w:eastAsia="宋体" w:cs="宋体"/>
                <w:bCs/>
                <w:color w:val="auto"/>
                <w:sz w:val="24"/>
                <w:highlight w:val="none"/>
                <w:shd w:val="clear" w:color="auto" w:fill="FFFFFF"/>
                <w:lang w:eastAsia="zh-CN"/>
              </w:rPr>
              <w:t>）的存储工程师认证任意一个存储认证。该人员需与实际驻场人员一致，未经采购人同意，中标人不得变更人员。固定驻场工程师可按需调配后台技术支撑人员到现场解决问题。</w:t>
            </w:r>
          </w:p>
          <w:p>
            <w:pPr>
              <w:pStyle w:val="15"/>
              <w:widowControl w:val="0"/>
              <w:spacing w:line="360" w:lineRule="auto"/>
              <w:ind w:firstLine="480" w:firstLineChars="200"/>
              <w:jc w:val="both"/>
              <w:rPr>
                <w:rFonts w:hint="default" w:ascii="宋体" w:hAnsi="宋体" w:eastAsia="宋体" w:cs="宋体"/>
                <w:bCs/>
                <w:color w:val="auto"/>
                <w:sz w:val="24"/>
                <w:highlight w:val="none"/>
                <w:shd w:val="clear" w:color="auto" w:fill="FFFFFF"/>
                <w:lang w:val="en-US" w:eastAsia="zh-CN"/>
              </w:rPr>
            </w:pPr>
            <w:r>
              <w:rPr>
                <w:rFonts w:hint="eastAsia" w:ascii="宋体" w:hAnsi="宋体" w:eastAsia="宋体" w:cs="宋体"/>
                <w:bCs/>
                <w:color w:val="auto"/>
                <w:sz w:val="24"/>
                <w:highlight w:val="none"/>
                <w:shd w:val="clear" w:color="auto" w:fill="FFFFFF"/>
                <w:lang w:eastAsia="zh-CN"/>
              </w:rPr>
              <w:t>（</w:t>
            </w:r>
            <w:r>
              <w:rPr>
                <w:rFonts w:hint="eastAsia" w:ascii="宋体" w:hAnsi="宋体" w:eastAsia="宋体" w:cs="宋体"/>
                <w:bCs/>
                <w:color w:val="auto"/>
                <w:sz w:val="24"/>
                <w:highlight w:val="none"/>
                <w:shd w:val="clear" w:color="auto" w:fill="FFFFFF"/>
                <w:lang w:val="en-US" w:eastAsia="zh-CN"/>
              </w:rPr>
              <w:t>3</w:t>
            </w:r>
            <w:r>
              <w:rPr>
                <w:rFonts w:hint="eastAsia" w:ascii="宋体" w:hAnsi="宋体" w:eastAsia="宋体" w:cs="宋体"/>
                <w:bCs/>
                <w:color w:val="auto"/>
                <w:sz w:val="24"/>
                <w:highlight w:val="none"/>
                <w:shd w:val="clear" w:color="auto" w:fill="FFFFFF"/>
                <w:lang w:eastAsia="zh-CN"/>
              </w:rPr>
              <w:t>）至少安排5名后台技术支撑人员，提供硬件故障处置、配件更换、容灾备份系统的故障处置、业务系统的备份容灾策略调整、虚拟化平台的规划、策略调整、故障分析、业务系统数据库的故障处置、入场维护、系统调优及配合国产化实施、维护、软硬件技术培训等相关技术支撑；以上相关人员要求至少从事相关工作</w:t>
            </w:r>
            <w:r>
              <w:rPr>
                <w:rFonts w:hint="eastAsia" w:ascii="宋体" w:hAnsi="宋体" w:eastAsia="宋体" w:cs="宋体"/>
                <w:bCs/>
                <w:color w:val="auto"/>
                <w:sz w:val="24"/>
                <w:highlight w:val="none"/>
                <w:shd w:val="clear" w:color="auto" w:fill="FFFFFF"/>
                <w:lang w:val="en-US" w:eastAsia="zh-CN"/>
              </w:rPr>
              <w:t>3年以上；同时后台技术支撑人员团队中必须具备虚拟化工程师认证（如vmware、CAS等）和数据库工程师认证（如：sql，oracle等）；</w:t>
            </w:r>
          </w:p>
          <w:p>
            <w:pPr>
              <w:pStyle w:val="4"/>
              <w:keepNext/>
              <w:keepLines/>
              <w:widowControl w:val="0"/>
              <w:numPr>
                <w:ilvl w:val="2"/>
                <w:numId w:val="0"/>
              </w:numPr>
              <w:wordWrap/>
              <w:adjustRightInd/>
              <w:snapToGrid/>
              <w:spacing w:before="0" w:after="0" w:line="413"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1.2.2服务内容</w:t>
            </w:r>
          </w:p>
          <w:p>
            <w:pPr>
              <w:pStyle w:val="15"/>
              <w:widowControl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人须承诺在合同签订后一周内，安排现场驻场人员及高级项目经理对机房数据中心的服务器、存储、虚拟化、集群等相关软硬件进行全面诊断并提出合理化整改意见，并在1个月内对现有各类标签进行全面核对，对不合格的标签进行替换，同时进行优化和提升。</w:t>
            </w:r>
          </w:p>
          <w:p>
            <w:pPr>
              <w:pStyle w:val="4"/>
              <w:keepNext/>
              <w:keepLines/>
              <w:widowControl w:val="0"/>
              <w:numPr>
                <w:ilvl w:val="2"/>
                <w:numId w:val="0"/>
              </w:numPr>
              <w:wordWrap/>
              <w:adjustRightInd/>
              <w:snapToGrid/>
              <w:spacing w:before="0" w:after="0" w:line="413"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硬件设备</w:t>
            </w:r>
            <w:r>
              <w:rPr>
                <w:rFonts w:hint="eastAsia" w:ascii="宋体" w:hAnsi="宋体" w:eastAsia="宋体" w:cs="宋体"/>
                <w:color w:val="auto"/>
                <w:sz w:val="24"/>
                <w:szCs w:val="24"/>
                <w:highlight w:val="none"/>
                <w:lang w:val="en-US" w:eastAsia="zh-CN"/>
              </w:rPr>
              <w:t>的运维服务要求</w:t>
            </w:r>
          </w:p>
          <w:p>
            <w:pPr>
              <w:pStyle w:val="15"/>
              <w:widowControl w:val="0"/>
              <w:spacing w:line="360" w:lineRule="auto"/>
              <w:ind w:firstLine="480" w:firstLineChars="200"/>
              <w:jc w:val="both"/>
              <w:rPr>
                <w:rFonts w:hint="eastAsia" w:ascii="宋体" w:hAnsi="宋体" w:eastAsia="宋体" w:cs="宋体"/>
                <w:color w:val="auto"/>
                <w:sz w:val="24"/>
                <w:highlight w:val="none"/>
                <w:lang w:eastAsia="zh-CN"/>
              </w:rPr>
            </w:pPr>
            <w:r>
              <w:rPr>
                <w:rFonts w:ascii="宋体" w:hAnsi="宋体" w:eastAsia="宋体" w:cs="宋体"/>
                <w:color w:val="auto"/>
                <w:sz w:val="24"/>
                <w:highlight w:val="none"/>
              </w:rPr>
              <w:t>针</w:t>
            </w:r>
            <w:r>
              <w:rPr>
                <w:rFonts w:ascii="宋体" w:hAnsi="宋体" w:eastAsia="宋体" w:cs="宋体"/>
                <w:color w:val="auto"/>
                <w:sz w:val="24"/>
                <w:highlight w:val="none"/>
                <w:shd w:val="clear" w:color="040000" w:fill="FFFFFF"/>
              </w:rPr>
              <w:t>对</w:t>
            </w:r>
            <w:r>
              <w:rPr>
                <w:rFonts w:hint="eastAsia" w:ascii="宋体" w:hAnsi="宋体" w:eastAsia="宋体" w:cs="宋体"/>
                <w:color w:val="auto"/>
                <w:sz w:val="24"/>
                <w:highlight w:val="none"/>
                <w:shd w:val="clear" w:color="040000" w:fill="FFFFFF"/>
                <w:lang w:val="en-US" w:eastAsia="zh-CN"/>
              </w:rPr>
              <w:t>网络技术中心</w:t>
            </w:r>
            <w:r>
              <w:rPr>
                <w:rFonts w:hint="eastAsia" w:ascii="宋体" w:hAnsi="宋体" w:eastAsia="宋体" w:cs="宋体"/>
                <w:color w:val="auto"/>
                <w:sz w:val="24"/>
                <w:highlight w:val="none"/>
                <w:shd w:val="clear" w:color="040000" w:fill="FFFFFF"/>
                <w:lang w:eastAsia="zh-CN"/>
              </w:rPr>
              <w:t>负责的机房</w:t>
            </w:r>
            <w:r>
              <w:rPr>
                <w:rFonts w:ascii="宋体" w:hAnsi="宋体" w:eastAsia="宋体" w:cs="宋体"/>
                <w:color w:val="auto"/>
                <w:sz w:val="24"/>
                <w:highlight w:val="none"/>
                <w:shd w:val="clear" w:color="040000" w:fill="FFFFFF"/>
              </w:rPr>
              <w:t>服务器（含虚拟机）、操作系统（Windows、Linux、UNIX、虚拟化软件等）</w:t>
            </w:r>
            <w:r>
              <w:rPr>
                <w:rFonts w:hint="eastAsia" w:ascii="宋体" w:hAnsi="宋体" w:eastAsia="宋体" w:cs="宋体"/>
                <w:color w:val="auto"/>
                <w:sz w:val="24"/>
                <w:highlight w:val="none"/>
                <w:shd w:val="clear" w:color="040000" w:fill="FFFFFF"/>
                <w:lang w:eastAsia="zh-CN"/>
              </w:rPr>
              <w:t>、</w:t>
            </w:r>
            <w:r>
              <w:rPr>
                <w:rFonts w:ascii="宋体" w:hAnsi="宋体" w:eastAsia="宋体" w:cs="宋体"/>
                <w:color w:val="auto"/>
                <w:sz w:val="24"/>
                <w:highlight w:val="none"/>
              </w:rPr>
              <w:t>存储</w:t>
            </w:r>
            <w:r>
              <w:rPr>
                <w:rFonts w:hint="eastAsia" w:ascii="宋体" w:hAnsi="宋体" w:eastAsia="宋体" w:cs="宋体"/>
                <w:color w:val="auto"/>
                <w:sz w:val="24"/>
                <w:highlight w:val="none"/>
                <w:lang w:eastAsia="zh-CN"/>
              </w:rPr>
              <w:t>及</w:t>
            </w:r>
            <w:r>
              <w:rPr>
                <w:rFonts w:ascii="宋体" w:hAnsi="宋体" w:eastAsia="宋体" w:cs="宋体"/>
                <w:bCs/>
                <w:color w:val="auto"/>
                <w:sz w:val="24"/>
                <w:highlight w:val="none"/>
                <w:shd w:val="clear" w:color="auto" w:fill="FFFFFF"/>
              </w:rPr>
              <w:t>光纤存储交换机</w:t>
            </w:r>
            <w:r>
              <w:rPr>
                <w:rFonts w:ascii="宋体" w:hAnsi="宋体" w:eastAsia="宋体" w:cs="宋体"/>
                <w:color w:val="auto"/>
                <w:sz w:val="24"/>
                <w:highlight w:val="none"/>
                <w:shd w:val="clear" w:color="040000" w:fill="FFFFFF"/>
              </w:rPr>
              <w:t>提供技术服务与快速故障恢复，保障</w:t>
            </w:r>
            <w:r>
              <w:rPr>
                <w:rFonts w:hint="eastAsia" w:ascii="宋体" w:hAnsi="宋体" w:eastAsia="宋体" w:cs="宋体"/>
                <w:color w:val="auto"/>
                <w:sz w:val="24"/>
                <w:highlight w:val="none"/>
                <w:shd w:val="clear" w:color="040000" w:fill="FFFFFF"/>
                <w:lang w:eastAsia="zh-CN"/>
              </w:rPr>
              <w:t>设备安全运行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shd w:val="clear" w:color="040000" w:fill="FFFFFF"/>
                <w:lang w:eastAsia="zh-CN"/>
              </w:rPr>
              <w:t>及时</w:t>
            </w:r>
            <w:r>
              <w:rPr>
                <w:rFonts w:ascii="宋体" w:hAnsi="宋体" w:eastAsia="宋体" w:cs="宋体"/>
                <w:color w:val="auto"/>
                <w:sz w:val="24"/>
                <w:highlight w:val="none"/>
                <w:shd w:val="clear" w:color="040000" w:fill="FFFFFF"/>
              </w:rPr>
              <w:t>解决服务器</w:t>
            </w:r>
            <w:r>
              <w:rPr>
                <w:rFonts w:hint="eastAsia" w:ascii="宋体" w:hAnsi="宋体" w:eastAsia="宋体" w:cs="宋体"/>
                <w:color w:val="auto"/>
                <w:sz w:val="24"/>
                <w:highlight w:val="none"/>
                <w:shd w:val="clear" w:color="040000" w:fill="FFFFFF"/>
                <w:lang w:eastAsia="zh-CN"/>
              </w:rPr>
              <w:t>、存储</w:t>
            </w:r>
            <w:r>
              <w:rPr>
                <w:rFonts w:ascii="宋体" w:hAnsi="宋体" w:eastAsia="宋体" w:cs="宋体"/>
                <w:color w:val="auto"/>
                <w:sz w:val="24"/>
                <w:highlight w:val="none"/>
                <w:shd w:val="clear" w:color="040000" w:fill="FFFFFF"/>
              </w:rPr>
              <w:t>主机软硬件故障</w:t>
            </w:r>
            <w:r>
              <w:rPr>
                <w:rFonts w:hint="eastAsia" w:ascii="宋体" w:hAnsi="宋体" w:eastAsia="宋体" w:cs="宋体"/>
                <w:color w:val="auto"/>
                <w:sz w:val="24"/>
                <w:highlight w:val="none"/>
                <w:shd w:val="clear" w:color="040000" w:fill="FFFFFF"/>
                <w:lang w:eastAsia="zh-CN"/>
              </w:rPr>
              <w:t>、</w:t>
            </w:r>
            <w:r>
              <w:rPr>
                <w:rFonts w:ascii="宋体" w:hAnsi="宋体" w:eastAsia="宋体" w:cs="宋体"/>
                <w:color w:val="auto"/>
                <w:sz w:val="24"/>
                <w:highlight w:val="none"/>
                <w:shd w:val="clear" w:color="040000" w:fill="FFFFFF"/>
              </w:rPr>
              <w:t>操作系统故障。</w:t>
            </w:r>
            <w:r>
              <w:rPr>
                <w:rFonts w:ascii="宋体" w:hAnsi="宋体" w:eastAsia="宋体" w:cs="宋体"/>
                <w:color w:val="auto"/>
                <w:sz w:val="24"/>
                <w:highlight w:val="none"/>
              </w:rPr>
              <w:t>提供</w:t>
            </w:r>
            <w:r>
              <w:rPr>
                <w:rFonts w:hint="eastAsia" w:ascii="宋体" w:hAnsi="宋体" w:eastAsia="宋体" w:cs="宋体"/>
                <w:color w:val="auto"/>
                <w:sz w:val="24"/>
                <w:highlight w:val="none"/>
                <w:lang w:eastAsia="zh-CN"/>
              </w:rPr>
              <w:t>以下运维服务</w:t>
            </w:r>
            <w:r>
              <w:rPr>
                <w:rFonts w:ascii="宋体" w:hAnsi="宋体" w:eastAsia="宋体" w:cs="宋体"/>
                <w:color w:val="auto"/>
                <w:sz w:val="24"/>
                <w:highlight w:val="none"/>
              </w:rPr>
              <w:t>：</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①服务器、存储及</w:t>
            </w:r>
            <w:r>
              <w:rPr>
                <w:rFonts w:ascii="宋体" w:hAnsi="宋体" w:eastAsia="宋体" w:cs="宋体"/>
                <w:bCs/>
                <w:color w:val="auto"/>
                <w:sz w:val="24"/>
                <w:highlight w:val="none"/>
                <w:shd w:val="clear" w:color="auto" w:fill="FFFFFF"/>
              </w:rPr>
              <w:t>光纤存储交换机</w:t>
            </w:r>
            <w:r>
              <w:rPr>
                <w:rFonts w:hint="eastAsia" w:ascii="宋体" w:hAnsi="宋体" w:eastAsia="宋体" w:cs="宋体"/>
                <w:bCs/>
                <w:color w:val="auto"/>
                <w:sz w:val="24"/>
                <w:highlight w:val="none"/>
                <w:shd w:val="clear" w:color="auto" w:fill="FFFFFF"/>
                <w:lang w:eastAsia="zh-CN"/>
              </w:rPr>
              <w:t>等硬件设备信息收集和资产梳理（含序列号、保修信息、</w:t>
            </w:r>
            <w:r>
              <w:rPr>
                <w:rFonts w:hint="eastAsia" w:ascii="宋体" w:hAnsi="宋体" w:eastAsia="宋体" w:cs="宋体"/>
                <w:bCs/>
                <w:color w:val="auto"/>
                <w:sz w:val="24"/>
                <w:highlight w:val="none"/>
                <w:shd w:val="clear" w:color="auto" w:fill="FFFFFF"/>
                <w:lang w:val="en-US" w:eastAsia="zh-CN"/>
              </w:rPr>
              <w:t>IP及配置</w:t>
            </w:r>
            <w:r>
              <w:rPr>
                <w:rFonts w:hint="eastAsia" w:ascii="宋体" w:hAnsi="宋体" w:eastAsia="宋体" w:cs="宋体"/>
                <w:bCs/>
                <w:color w:val="auto"/>
                <w:sz w:val="24"/>
                <w:highlight w:val="none"/>
                <w:shd w:val="clear" w:color="auto" w:fill="FFFFFF"/>
                <w:lang w:eastAsia="zh-CN"/>
              </w:rPr>
              <w:t>等），实时更新采购人的设备资产信息，</w:t>
            </w:r>
            <w:r>
              <w:rPr>
                <w:rFonts w:hint="eastAsia" w:ascii="宋体" w:hAnsi="宋体" w:eastAsia="宋体" w:cs="宋体"/>
                <w:bCs/>
                <w:color w:val="auto"/>
                <w:sz w:val="24"/>
                <w:highlight w:val="none"/>
                <w:shd w:val="clear" w:color="auto" w:fill="FFFFFF"/>
                <w:lang w:val="en-US" w:eastAsia="zh-CN"/>
              </w:rPr>
              <w:t>标签信息，</w:t>
            </w:r>
            <w:r>
              <w:rPr>
                <w:rFonts w:hint="eastAsia" w:ascii="宋体" w:hAnsi="宋体" w:eastAsia="宋体" w:cs="宋体"/>
                <w:bCs/>
                <w:color w:val="auto"/>
                <w:sz w:val="24"/>
                <w:highlight w:val="none"/>
                <w:shd w:val="clear" w:color="auto" w:fill="FFFFFF"/>
                <w:lang w:eastAsia="zh-CN"/>
              </w:rPr>
              <w:t>并根据变动阶段性更新系统拓扑图；</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default" w:ascii="宋体" w:hAnsi="宋体" w:eastAsia="宋体" w:cs="宋体"/>
                <w:bCs/>
                <w:color w:val="auto"/>
                <w:sz w:val="24"/>
                <w:highlight w:val="none"/>
                <w:shd w:val="clear" w:color="auto" w:fill="FFFFFF"/>
                <w:lang w:eastAsia="zh-CN"/>
              </w:rPr>
              <w:t>②</w:t>
            </w:r>
            <w:r>
              <w:rPr>
                <w:rFonts w:hint="eastAsia" w:ascii="宋体" w:hAnsi="宋体" w:eastAsia="宋体" w:cs="宋体"/>
                <w:bCs/>
                <w:color w:val="auto"/>
                <w:sz w:val="24"/>
                <w:highlight w:val="none"/>
                <w:shd w:val="clear" w:color="auto" w:fill="FFFFFF"/>
                <w:lang w:eastAsia="zh-CN"/>
              </w:rPr>
              <w:t>主机系统软件、操作系统及主机高可用群集系故障诊断、修复等，保障系统正常运行。</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default" w:ascii="宋体" w:hAnsi="宋体" w:eastAsia="宋体" w:cs="宋体"/>
                <w:bCs/>
                <w:color w:val="auto"/>
                <w:sz w:val="24"/>
                <w:highlight w:val="none"/>
                <w:shd w:val="clear" w:color="auto" w:fill="FFFFFF"/>
                <w:lang w:eastAsia="zh-CN"/>
              </w:rPr>
              <w:t>③</w:t>
            </w:r>
            <w:r>
              <w:rPr>
                <w:rFonts w:hint="eastAsia" w:ascii="宋体" w:hAnsi="宋体" w:eastAsia="宋体" w:cs="宋体"/>
                <w:bCs/>
                <w:color w:val="auto"/>
                <w:sz w:val="24"/>
                <w:highlight w:val="none"/>
                <w:shd w:val="clear" w:color="auto" w:fill="FFFFFF"/>
                <w:lang w:eastAsia="zh-CN"/>
              </w:rPr>
              <w:t>存储系统的存储空间与I/O性能监控与分析及空间规划服务；</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④配合保修期内服务器及存储系统的升级、扩容、配置服务；</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⑤因不可抗力因素造成的系统停机维护、系统变更等的现场保障服务；</w:t>
            </w:r>
          </w:p>
          <w:p>
            <w:pPr>
              <w:pStyle w:val="15"/>
              <w:widowControl w:val="0"/>
              <w:spacing w:line="360" w:lineRule="auto"/>
              <w:ind w:firstLine="480" w:firstLineChars="200"/>
              <w:jc w:val="both"/>
              <w:rPr>
                <w:rFonts w:ascii="宋体" w:hAnsi="宋体" w:eastAsia="宋体" w:cs="宋体"/>
                <w:color w:val="auto"/>
                <w:sz w:val="24"/>
                <w:highlight w:val="none"/>
              </w:rPr>
            </w:pPr>
            <w:r>
              <w:rPr>
                <w:rFonts w:hint="eastAsia" w:ascii="宋体" w:hAnsi="宋体" w:eastAsia="宋体" w:cs="宋体"/>
                <w:bCs/>
                <w:color w:val="auto"/>
                <w:sz w:val="24"/>
                <w:highlight w:val="none"/>
                <w:shd w:val="clear" w:color="auto" w:fill="FFFFFF"/>
                <w:lang w:eastAsia="zh-CN"/>
              </w:rPr>
              <w:t>⑥因业务需求变化或系统割接，应采购人要求，由驻场人员及后台技术支撑人员到达现场进行技术支撑配合。现场技术支持结束后，提交现场技术服务报告。</w:t>
            </w:r>
          </w:p>
          <w:p>
            <w:pPr>
              <w:pStyle w:val="4"/>
              <w:keepNext/>
              <w:keepLines/>
              <w:widowControl w:val="0"/>
              <w:numPr>
                <w:ilvl w:val="2"/>
                <w:numId w:val="0"/>
              </w:numPr>
              <w:wordWrap/>
              <w:adjustRightInd/>
              <w:snapToGrid/>
              <w:spacing w:before="0" w:after="0" w:line="413"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）虚拟化系统的运维服务要求</w:t>
            </w:r>
          </w:p>
          <w:p>
            <w:pPr>
              <w:pStyle w:val="15"/>
              <w:widowControl w:val="0"/>
              <w:spacing w:line="360" w:lineRule="auto"/>
              <w:ind w:firstLine="480" w:firstLineChars="200"/>
              <w:jc w:val="both"/>
              <w:rPr>
                <w:rFonts w:ascii="宋体" w:hAnsi="宋体" w:eastAsia="宋体" w:cs="宋体"/>
                <w:color w:val="auto"/>
                <w:sz w:val="24"/>
                <w:highlight w:val="none"/>
                <w:shd w:val="clear" w:color="050000" w:fill="FFFFFF"/>
              </w:rPr>
            </w:pPr>
            <w:r>
              <w:rPr>
                <w:rFonts w:ascii="宋体" w:hAnsi="宋体" w:eastAsia="宋体" w:cs="宋体"/>
                <w:color w:val="auto"/>
                <w:sz w:val="24"/>
                <w:highlight w:val="none"/>
                <w:shd w:val="clear" w:color="040000" w:fill="FFFFFF"/>
              </w:rPr>
              <w:t>对采购人</w:t>
            </w:r>
            <w:r>
              <w:rPr>
                <w:rFonts w:hint="eastAsia" w:ascii="宋体" w:hAnsi="宋体" w:eastAsia="宋体" w:cs="宋体"/>
                <w:color w:val="auto"/>
                <w:sz w:val="24"/>
                <w:highlight w:val="none"/>
                <w:shd w:val="clear" w:color="040000" w:fill="FFFFFF"/>
                <w:lang w:val="en-US" w:eastAsia="zh-CN"/>
              </w:rPr>
              <w:t>使用的</w:t>
            </w:r>
            <w:r>
              <w:rPr>
                <w:rFonts w:hint="eastAsia" w:ascii="宋体" w:hAnsi="宋体" w:eastAsia="宋体" w:cs="宋体"/>
                <w:color w:val="auto"/>
                <w:sz w:val="24"/>
                <w:highlight w:val="none"/>
                <w:shd w:val="clear" w:color="040000" w:fill="FFFFFF"/>
                <w:lang w:eastAsia="zh-CN"/>
              </w:rPr>
              <w:t>虚拟化系统</w:t>
            </w:r>
            <w:r>
              <w:rPr>
                <w:rFonts w:ascii="宋体" w:hAnsi="宋体" w:eastAsia="宋体" w:cs="宋体"/>
                <w:color w:val="auto"/>
                <w:sz w:val="24"/>
                <w:highlight w:val="none"/>
                <w:shd w:val="clear" w:color="040000" w:fill="FFFFFF"/>
              </w:rPr>
              <w:t>，</w:t>
            </w:r>
            <w:r>
              <w:rPr>
                <w:rFonts w:hint="eastAsia" w:ascii="宋体" w:hAnsi="宋体" w:eastAsia="宋体" w:cs="宋体"/>
                <w:color w:val="auto"/>
                <w:sz w:val="24"/>
                <w:highlight w:val="none"/>
                <w:shd w:val="clear" w:color="040000" w:fill="FFFFFF"/>
                <w:lang w:eastAsia="zh-CN"/>
              </w:rPr>
              <w:t>提供技术支撑服务</w:t>
            </w:r>
            <w:r>
              <w:rPr>
                <w:rFonts w:ascii="宋体" w:hAnsi="宋体" w:eastAsia="宋体" w:cs="宋体"/>
                <w:color w:val="auto"/>
                <w:sz w:val="24"/>
                <w:highlight w:val="none"/>
                <w:shd w:val="clear" w:color="040000" w:fill="FFFFFF"/>
              </w:rPr>
              <w:t>与快速故障恢复</w:t>
            </w:r>
            <w:r>
              <w:rPr>
                <w:rFonts w:hint="eastAsia" w:ascii="宋体" w:hAnsi="宋体" w:eastAsia="宋体" w:cs="宋体"/>
                <w:color w:val="auto"/>
                <w:sz w:val="24"/>
                <w:highlight w:val="none"/>
                <w:shd w:val="clear" w:color="040000" w:fill="FFFFFF"/>
                <w:lang w:eastAsia="zh-CN"/>
              </w:rPr>
              <w:t>，</w:t>
            </w:r>
            <w:r>
              <w:rPr>
                <w:rFonts w:ascii="宋体" w:hAnsi="宋体" w:eastAsia="宋体" w:cs="宋体"/>
                <w:color w:val="auto"/>
                <w:sz w:val="24"/>
                <w:highlight w:val="none"/>
                <w:shd w:val="clear" w:color="040000" w:fill="FFFFFF"/>
              </w:rPr>
              <w:t>以保障虚拟化系统及上层虚拟机和业务的</w:t>
            </w:r>
            <w:r>
              <w:rPr>
                <w:rFonts w:hint="eastAsia" w:ascii="宋体" w:hAnsi="宋体" w:eastAsia="宋体" w:cs="宋体"/>
                <w:color w:val="auto"/>
                <w:sz w:val="24"/>
                <w:highlight w:val="none"/>
                <w:shd w:val="clear" w:color="040000" w:fill="FFFFFF"/>
                <w:lang w:eastAsia="zh-CN"/>
              </w:rPr>
              <w:t>安全</w:t>
            </w:r>
            <w:r>
              <w:rPr>
                <w:rFonts w:ascii="宋体" w:hAnsi="宋体" w:eastAsia="宋体" w:cs="宋体"/>
                <w:color w:val="auto"/>
                <w:sz w:val="24"/>
                <w:highlight w:val="none"/>
                <w:shd w:val="clear" w:color="040000" w:fill="FFFFFF"/>
              </w:rPr>
              <w:t>运行。提供</w:t>
            </w:r>
            <w:r>
              <w:rPr>
                <w:rFonts w:hint="eastAsia" w:ascii="宋体" w:hAnsi="宋体" w:eastAsia="宋体" w:cs="宋体"/>
                <w:color w:val="auto"/>
                <w:sz w:val="24"/>
                <w:highlight w:val="none"/>
                <w:lang w:eastAsia="zh-CN"/>
              </w:rPr>
              <w:t>以下运维服务</w:t>
            </w:r>
            <w:r>
              <w:rPr>
                <w:rFonts w:ascii="宋体" w:hAnsi="宋体" w:eastAsia="宋体" w:cs="宋体"/>
                <w:color w:val="auto"/>
                <w:sz w:val="24"/>
                <w:highlight w:val="none"/>
                <w:shd w:val="clear" w:color="040000" w:fill="FFFFFF"/>
              </w:rPr>
              <w:t>：</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①虚拟化系统的资源配置、资源配置优化和资源配置信息收集和维护，制定成文档并定期更新；</w:t>
            </w:r>
          </w:p>
          <w:p>
            <w:pPr>
              <w:pStyle w:val="15"/>
              <w:widowControl w:val="0"/>
              <w:spacing w:line="360" w:lineRule="auto"/>
              <w:ind w:firstLine="480" w:firstLineChars="200"/>
              <w:jc w:val="both"/>
              <w:rPr>
                <w:rFonts w:hint="default" w:ascii="宋体" w:hAnsi="宋体" w:eastAsia="宋体" w:cs="宋体"/>
                <w:bCs/>
                <w:color w:val="auto"/>
                <w:sz w:val="24"/>
                <w:highlight w:val="none"/>
                <w:shd w:val="clear" w:color="auto" w:fill="FFFFFF"/>
                <w:lang w:eastAsia="zh-CN"/>
              </w:rPr>
            </w:pPr>
            <w:r>
              <w:rPr>
                <w:rFonts w:hint="default" w:ascii="宋体" w:hAnsi="宋体" w:eastAsia="宋体" w:cs="宋体"/>
                <w:bCs/>
                <w:color w:val="auto"/>
                <w:sz w:val="24"/>
                <w:highlight w:val="none"/>
                <w:shd w:val="clear" w:color="auto" w:fill="FFFFFF"/>
                <w:lang w:eastAsia="zh-CN"/>
              </w:rPr>
              <w:t>②按照用户环境及需求针对性提供内外网虚拟化数据中心建设规划，规划包括：服务器计算资源规划、计算节点RAID规划、网口规划、数据中心基本命名规则、网络IP规划、ManagePort和VMotionPort规划、共享存储、专用ISO镜像空间、常用虚拟机模块等多方面规划，提升用户在虚拟化数据中心的最佳可用性、安全性、易管理等方面；</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default" w:ascii="宋体" w:hAnsi="宋体" w:eastAsia="宋体" w:cs="宋体"/>
                <w:bCs/>
                <w:color w:val="auto"/>
                <w:sz w:val="24"/>
                <w:highlight w:val="none"/>
                <w:shd w:val="clear" w:color="auto" w:fill="FFFFFF"/>
                <w:lang w:eastAsia="zh-CN"/>
              </w:rPr>
              <w:t>③</w:t>
            </w:r>
            <w:r>
              <w:rPr>
                <w:rFonts w:hint="eastAsia" w:ascii="宋体" w:hAnsi="宋体" w:eastAsia="宋体" w:cs="宋体"/>
                <w:bCs/>
                <w:color w:val="auto"/>
                <w:sz w:val="24"/>
                <w:highlight w:val="none"/>
                <w:shd w:val="clear" w:color="auto" w:fill="FFFFFF"/>
                <w:lang w:eastAsia="zh-CN"/>
              </w:rPr>
              <w:t>提供虚拟化系统的日常运维疑难技术支持服务（如主机的添加、删除，虚拟机的创建、克隆，虚拟机模板管理等）；</w:t>
            </w:r>
          </w:p>
          <w:p>
            <w:pPr>
              <w:pStyle w:val="15"/>
              <w:widowControl w:val="0"/>
              <w:spacing w:line="360" w:lineRule="auto"/>
              <w:ind w:firstLine="480"/>
              <w:jc w:val="both"/>
              <w:rPr>
                <w:rFonts w:ascii="宋体" w:hAnsi="宋体" w:eastAsia="宋体"/>
                <w:bCs/>
                <w:color w:val="auto"/>
                <w:highlight w:val="none"/>
              </w:rPr>
            </w:pPr>
            <w:r>
              <w:rPr>
                <w:rFonts w:hint="eastAsia" w:ascii="宋体" w:hAnsi="宋体" w:eastAsia="宋体" w:cs="宋体"/>
                <w:bCs/>
                <w:color w:val="auto"/>
                <w:sz w:val="24"/>
                <w:highlight w:val="none"/>
                <w:shd w:val="clear" w:color="auto" w:fill="FFFFFF"/>
                <w:lang w:eastAsia="zh-CN"/>
              </w:rPr>
              <w:t>④</w:t>
            </w:r>
            <w:r>
              <w:rPr>
                <w:rFonts w:ascii="宋体" w:hAnsi="宋体" w:eastAsia="宋体" w:cs="宋体"/>
                <w:bCs/>
                <w:color w:val="auto"/>
                <w:sz w:val="24"/>
                <w:highlight w:val="none"/>
                <w:shd w:val="clear" w:color="auto" w:fill="FFFFFF"/>
              </w:rPr>
              <w:t>提供服务器虚拟化运维支撑服务，现有服务器虚拟化统一整合现场调试服务；</w:t>
            </w:r>
          </w:p>
          <w:p>
            <w:pPr>
              <w:pStyle w:val="15"/>
              <w:widowControl w:val="0"/>
              <w:spacing w:line="360" w:lineRule="auto"/>
              <w:ind w:firstLine="480"/>
              <w:jc w:val="both"/>
              <w:rPr>
                <w:rFonts w:ascii="宋体" w:hAnsi="宋体" w:eastAsia="宋体"/>
                <w:bCs/>
                <w:color w:val="auto"/>
                <w:highlight w:val="none"/>
              </w:rPr>
            </w:pPr>
            <w:r>
              <w:rPr>
                <w:rFonts w:hint="eastAsia" w:ascii="宋体" w:hAnsi="宋体" w:eastAsia="宋体" w:cs="宋体"/>
                <w:bCs/>
                <w:color w:val="auto"/>
                <w:sz w:val="24"/>
                <w:highlight w:val="none"/>
                <w:shd w:val="clear" w:color="auto" w:fill="FFFFFF"/>
                <w:lang w:eastAsia="zh-CN"/>
              </w:rPr>
              <w:t>⑤</w:t>
            </w:r>
            <w:r>
              <w:rPr>
                <w:rFonts w:ascii="宋体" w:hAnsi="宋体" w:eastAsia="宋体" w:cs="宋体"/>
                <w:bCs/>
                <w:color w:val="auto"/>
                <w:sz w:val="24"/>
                <w:highlight w:val="none"/>
                <w:shd w:val="clear" w:color="auto" w:fill="FFFFFF"/>
              </w:rPr>
              <w:t>提供光纤交换机现场联调服务，且根据用户环境及建设规划书对光纤交换机进行</w:t>
            </w:r>
            <w:r>
              <w:rPr>
                <w:rFonts w:hint="eastAsia" w:ascii="宋体" w:hAnsi="宋体" w:eastAsia="宋体" w:cs="宋体"/>
                <w:bCs/>
                <w:color w:val="auto"/>
                <w:sz w:val="24"/>
                <w:highlight w:val="none"/>
                <w:shd w:val="clear" w:color="auto" w:fill="FFFFFF"/>
              </w:rPr>
              <w:t xml:space="preserve">zone </w:t>
            </w:r>
            <w:r>
              <w:rPr>
                <w:rFonts w:ascii="宋体" w:hAnsi="宋体" w:eastAsia="宋体" w:cs="宋体"/>
                <w:bCs/>
                <w:color w:val="auto"/>
                <w:sz w:val="24"/>
                <w:highlight w:val="none"/>
                <w:shd w:val="clear" w:color="auto" w:fill="FFFFFF"/>
              </w:rPr>
              <w:t>隔离配置，实现服务器及存储之间路径优化及安全管理机制；</w:t>
            </w:r>
          </w:p>
          <w:p>
            <w:pPr>
              <w:pStyle w:val="15"/>
              <w:widowControl w:val="0"/>
              <w:spacing w:line="360" w:lineRule="auto"/>
              <w:ind w:firstLine="480"/>
              <w:jc w:val="both"/>
              <w:rPr>
                <w:rFonts w:ascii="宋体" w:hAnsi="宋体" w:eastAsia="宋体"/>
                <w:bCs/>
                <w:color w:val="auto"/>
                <w:highlight w:val="none"/>
              </w:rPr>
            </w:pPr>
            <w:r>
              <w:rPr>
                <w:rFonts w:hint="eastAsia" w:ascii="宋体" w:hAnsi="宋体" w:eastAsia="宋体" w:cs="宋体"/>
                <w:bCs/>
                <w:color w:val="auto"/>
                <w:sz w:val="24"/>
                <w:highlight w:val="none"/>
                <w:shd w:val="clear" w:color="auto" w:fill="FFFFFF"/>
                <w:lang w:eastAsia="zh-CN"/>
              </w:rPr>
              <w:t>⑥</w:t>
            </w:r>
            <w:r>
              <w:rPr>
                <w:rFonts w:ascii="宋体" w:hAnsi="宋体" w:eastAsia="宋体" w:cs="宋体"/>
                <w:bCs/>
                <w:color w:val="auto"/>
                <w:sz w:val="24"/>
                <w:highlight w:val="none"/>
                <w:shd w:val="clear" w:color="auto" w:fill="FFFFFF"/>
              </w:rPr>
              <w:t>提供虚拟化计算节点底层系统配置及部署运维，以及虚拟化管理平台、虚拟化数据中心、虚拟化HA群集配置及部署；且按照内外网数据中心建设规划书配置虚拟化平台，满足规划要求如共享存储配置、专用ISO镜像空间、常用虚拟机模块等；</w:t>
            </w:r>
          </w:p>
          <w:p>
            <w:pPr>
              <w:pStyle w:val="15"/>
              <w:widowControl w:val="0"/>
              <w:spacing w:line="360" w:lineRule="auto"/>
              <w:ind w:firstLine="480"/>
              <w:jc w:val="both"/>
              <w:rPr>
                <w:rFonts w:ascii="宋体" w:hAnsi="宋体" w:eastAsia="宋体"/>
                <w:bCs/>
                <w:color w:val="auto"/>
                <w:highlight w:val="none"/>
              </w:rPr>
            </w:pPr>
            <w:r>
              <w:rPr>
                <w:rFonts w:hint="eastAsia" w:ascii="宋体" w:hAnsi="宋体" w:eastAsia="宋体" w:cs="宋体"/>
                <w:bCs/>
                <w:color w:val="auto"/>
                <w:sz w:val="24"/>
                <w:highlight w:val="none"/>
                <w:shd w:val="clear" w:color="auto" w:fill="FFFFFF"/>
                <w:lang w:eastAsia="zh-CN"/>
              </w:rPr>
              <w:t>⑦</w:t>
            </w:r>
            <w:r>
              <w:rPr>
                <w:rFonts w:ascii="宋体" w:hAnsi="宋体" w:eastAsia="宋体" w:cs="宋体"/>
                <w:bCs/>
                <w:color w:val="auto"/>
                <w:sz w:val="24"/>
                <w:highlight w:val="none"/>
                <w:shd w:val="clear" w:color="auto" w:fill="FFFFFF"/>
              </w:rPr>
              <w:t>提供虚拟化支撑服务，可提供对用户软硬件进行基本排错、日志分析、提供虚拟化数据中心性能优化等技术服务，有效加强虚拟化平台高效性和连续可用性；</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⑧</w:t>
            </w:r>
            <w:r>
              <w:rPr>
                <w:rFonts w:ascii="宋体" w:hAnsi="宋体" w:eastAsia="宋体" w:cs="宋体"/>
                <w:bCs/>
                <w:color w:val="auto"/>
                <w:sz w:val="24"/>
                <w:highlight w:val="none"/>
                <w:shd w:val="clear" w:color="auto" w:fill="FFFFFF"/>
              </w:rPr>
              <w:t>服务期内，提供内外网虚拟化平台现场技术支撑服务。</w:t>
            </w:r>
          </w:p>
          <w:p>
            <w:pPr>
              <w:pStyle w:val="4"/>
              <w:keepNext/>
              <w:keepLines/>
              <w:widowControl w:val="0"/>
              <w:numPr>
                <w:ilvl w:val="2"/>
                <w:numId w:val="0"/>
              </w:numPr>
              <w:wordWrap/>
              <w:adjustRightInd/>
              <w:snapToGrid/>
              <w:spacing w:before="0" w:after="0" w:line="413"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）数据库的运维服务要求</w:t>
            </w:r>
          </w:p>
          <w:p>
            <w:pPr>
              <w:pStyle w:val="15"/>
              <w:widowControl w:val="0"/>
              <w:spacing w:line="360" w:lineRule="auto"/>
              <w:ind w:firstLine="480" w:firstLineChars="200"/>
              <w:jc w:val="both"/>
              <w:rPr>
                <w:rFonts w:ascii="宋体" w:hAnsi="宋体" w:eastAsia="宋体" w:cs="宋体"/>
                <w:color w:val="auto"/>
                <w:sz w:val="24"/>
                <w:highlight w:val="none"/>
              </w:rPr>
            </w:pPr>
            <w:r>
              <w:rPr>
                <w:rFonts w:ascii="宋体" w:hAnsi="宋体" w:eastAsia="宋体" w:cs="宋体"/>
                <w:color w:val="auto"/>
                <w:sz w:val="24"/>
                <w:highlight w:val="none"/>
              </w:rPr>
              <w:t>对采购人</w:t>
            </w:r>
            <w:r>
              <w:rPr>
                <w:rFonts w:hint="eastAsia" w:ascii="宋体" w:hAnsi="宋体" w:eastAsia="宋体" w:cs="宋体"/>
                <w:color w:val="auto"/>
                <w:sz w:val="24"/>
                <w:highlight w:val="none"/>
              </w:rPr>
              <w:t>HIS、EMR、LIS、PACS等</w:t>
            </w:r>
            <w:r>
              <w:rPr>
                <w:rFonts w:hint="eastAsia" w:ascii="宋体" w:hAnsi="宋体" w:eastAsia="宋体" w:cs="宋体"/>
                <w:color w:val="auto"/>
                <w:sz w:val="24"/>
                <w:highlight w:val="none"/>
                <w:lang w:val="en-US" w:eastAsia="zh-CN"/>
              </w:rPr>
              <w:t>各业务</w:t>
            </w:r>
            <w:r>
              <w:rPr>
                <w:rFonts w:hint="eastAsia" w:ascii="宋体" w:hAnsi="宋体" w:eastAsia="宋体" w:cs="宋体"/>
                <w:color w:val="auto"/>
                <w:sz w:val="24"/>
                <w:highlight w:val="none"/>
              </w:rPr>
              <w:t>系统的实际情况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提供数据库运维服务保障，</w:t>
            </w:r>
            <w:r>
              <w:rPr>
                <w:rFonts w:hint="eastAsia" w:ascii="宋体" w:hAnsi="宋体" w:eastAsia="宋体" w:cs="宋体"/>
                <w:color w:val="auto"/>
                <w:sz w:val="24"/>
                <w:highlight w:val="none"/>
                <w:lang w:eastAsia="zh-CN"/>
              </w:rPr>
              <w:t>内容</w:t>
            </w:r>
            <w:r>
              <w:rPr>
                <w:rFonts w:ascii="宋体" w:hAnsi="宋体" w:eastAsia="宋体" w:cs="宋体"/>
                <w:color w:val="auto"/>
                <w:sz w:val="24"/>
                <w:highlight w:val="none"/>
              </w:rPr>
              <w:t>包括但不限于ORACLE、</w:t>
            </w:r>
            <w:r>
              <w:rPr>
                <w:rFonts w:hint="eastAsia" w:ascii="宋体" w:hAnsi="宋体" w:eastAsia="宋体" w:cs="宋体"/>
                <w:color w:val="auto"/>
                <w:sz w:val="24"/>
                <w:highlight w:val="none"/>
              </w:rPr>
              <w:t>SQL</w:t>
            </w:r>
            <w:r>
              <w:rPr>
                <w:rFonts w:ascii="宋体" w:hAnsi="宋体" w:eastAsia="宋体" w:cs="宋体"/>
                <w:color w:val="auto"/>
                <w:sz w:val="24"/>
                <w:highlight w:val="none"/>
              </w:rPr>
              <w:t>等</w:t>
            </w:r>
            <w:r>
              <w:rPr>
                <w:rFonts w:hint="eastAsia" w:ascii="宋体" w:hAnsi="宋体" w:eastAsia="宋体" w:cs="宋体"/>
                <w:color w:val="auto"/>
                <w:sz w:val="24"/>
                <w:highlight w:val="none"/>
              </w:rPr>
              <w:t>的日常维护、紧急故障处理，软件升级等，以保证医院信息系统稳定、高效、可靠的运行，以达到对业务系统的有效支持</w:t>
            </w:r>
            <w:r>
              <w:rPr>
                <w:rFonts w:ascii="宋体" w:hAnsi="宋体" w:eastAsia="宋体" w:cs="宋体"/>
                <w:color w:val="auto"/>
                <w:sz w:val="24"/>
                <w:highlight w:val="none"/>
              </w:rPr>
              <w:t>。提供</w:t>
            </w:r>
            <w:r>
              <w:rPr>
                <w:rFonts w:hint="eastAsia" w:ascii="宋体" w:hAnsi="宋体" w:eastAsia="宋体" w:cs="宋体"/>
                <w:color w:val="auto"/>
                <w:sz w:val="24"/>
                <w:highlight w:val="none"/>
                <w:lang w:eastAsia="zh-CN"/>
              </w:rPr>
              <w:t>以下运维服务</w:t>
            </w:r>
            <w:r>
              <w:rPr>
                <w:rFonts w:ascii="宋体" w:hAnsi="宋体" w:eastAsia="宋体" w:cs="宋体"/>
                <w:color w:val="auto"/>
                <w:sz w:val="24"/>
                <w:highlight w:val="none"/>
              </w:rPr>
              <w:t>：</w:t>
            </w:r>
          </w:p>
          <w:p>
            <w:pPr>
              <w:pStyle w:val="8"/>
              <w:spacing w:line="360" w:lineRule="auto"/>
              <w:ind w:firstLine="480"/>
              <w:jc w:val="both"/>
              <w:rPr>
                <w:rFonts w:hint="eastAsia"/>
                <w:color w:val="auto"/>
                <w:highlight w:val="none"/>
                <w:shd w:val="clear" w:color="auto" w:fill="FFFFFF"/>
              </w:rPr>
            </w:pPr>
            <w:r>
              <w:rPr>
                <w:rFonts w:hint="eastAsia" w:ascii="宋体" w:hAnsi="宋体" w:eastAsia="宋体" w:cs="宋体"/>
                <w:bCs/>
                <w:color w:val="auto"/>
                <w:sz w:val="24"/>
                <w:highlight w:val="none"/>
                <w:shd w:val="clear" w:color="auto" w:fill="FFFFFF"/>
                <w:lang w:eastAsia="zh-CN"/>
              </w:rPr>
              <w:t>①</w:t>
            </w:r>
            <w:r>
              <w:rPr>
                <w:rFonts w:hint="eastAsia"/>
                <w:color w:val="auto"/>
                <w:highlight w:val="none"/>
                <w:shd w:val="clear" w:color="auto" w:fill="FFFFFF"/>
              </w:rPr>
              <w:t>提供数据库故障诊断及处理服务</w:t>
            </w:r>
          </w:p>
          <w:p>
            <w:pPr>
              <w:pStyle w:val="8"/>
              <w:spacing w:line="360" w:lineRule="auto"/>
              <w:ind w:firstLine="480"/>
              <w:jc w:val="both"/>
              <w:rPr>
                <w:rFonts w:hint="eastAsia"/>
                <w:color w:val="auto"/>
                <w:highlight w:val="none"/>
                <w:shd w:val="clear" w:color="auto" w:fill="FFFFFF"/>
              </w:rPr>
            </w:pPr>
            <w:r>
              <w:rPr>
                <w:rFonts w:hint="eastAsia"/>
                <w:color w:val="auto"/>
                <w:highlight w:val="none"/>
                <w:shd w:val="clear" w:color="auto" w:fill="FFFFFF"/>
              </w:rPr>
              <w:t>当采购人维护范围内的Oracle、SQL</w:t>
            </w:r>
            <w:r>
              <w:rPr>
                <w:rFonts w:hint="eastAsia"/>
                <w:color w:val="auto"/>
                <w:highlight w:val="none"/>
                <w:shd w:val="clear" w:color="auto" w:fill="FFFFFF"/>
                <w:lang w:val="en-US" w:eastAsia="zh-CN"/>
              </w:rPr>
              <w:t>等</w:t>
            </w:r>
            <w:r>
              <w:rPr>
                <w:rFonts w:hint="eastAsia"/>
                <w:color w:val="auto"/>
                <w:highlight w:val="none"/>
                <w:shd w:val="clear" w:color="auto" w:fill="FFFFFF"/>
              </w:rPr>
              <w:t>数据库出现问题时，及时对问题进行诊断、分析，并解决问题，当接到采购人现场服务请求后，工程师将立即响应，通过电话远程解决故障，倘若无法解决，技术人员在2小时内到达到故障现场，故障解决时限为24小时。</w:t>
            </w:r>
          </w:p>
          <w:p>
            <w:pPr>
              <w:pStyle w:val="8"/>
              <w:spacing w:line="360" w:lineRule="auto"/>
              <w:ind w:firstLine="480"/>
              <w:rPr>
                <w:rFonts w:hint="eastAsia"/>
                <w:color w:val="auto"/>
                <w:highlight w:val="none"/>
                <w:shd w:val="clear" w:color="auto" w:fill="FFFFFF"/>
              </w:rPr>
            </w:pPr>
            <w:r>
              <w:rPr>
                <w:rFonts w:hint="default" w:ascii="宋体" w:hAnsi="宋体" w:eastAsia="宋体" w:cs="宋体"/>
                <w:bCs/>
                <w:color w:val="auto"/>
                <w:sz w:val="24"/>
                <w:highlight w:val="none"/>
                <w:shd w:val="clear" w:color="auto" w:fill="FFFFFF"/>
                <w:lang w:eastAsia="zh-CN"/>
              </w:rPr>
              <w:t>②</w:t>
            </w:r>
            <w:r>
              <w:rPr>
                <w:rFonts w:hint="eastAsia"/>
                <w:color w:val="auto"/>
                <w:highlight w:val="none"/>
                <w:shd w:val="clear" w:color="auto" w:fill="FFFFFF"/>
              </w:rPr>
              <w:t>数据库集群服务</w:t>
            </w:r>
          </w:p>
          <w:p>
            <w:pPr>
              <w:pStyle w:val="8"/>
              <w:numPr>
                <w:ilvl w:val="0"/>
                <w:numId w:val="2"/>
              </w:numPr>
              <w:spacing w:line="360" w:lineRule="auto"/>
              <w:ind w:left="840" w:leftChars="0" w:hanging="420" w:firstLineChars="0"/>
              <w:rPr>
                <w:rFonts w:hint="eastAsia"/>
                <w:color w:val="auto"/>
                <w:highlight w:val="none"/>
                <w:shd w:val="clear" w:color="auto" w:fill="FFFFFF"/>
              </w:rPr>
            </w:pPr>
            <w:r>
              <w:rPr>
                <w:rFonts w:hint="eastAsia"/>
                <w:color w:val="auto"/>
                <w:highlight w:val="none"/>
                <w:shd w:val="clear" w:color="auto" w:fill="FFFFFF"/>
              </w:rPr>
              <w:t>数据库集群服务：提供现有HIS、EMR、LIS、PACS等系统本院现有机房的Oracle、SQLSERVER、MYSQL</w:t>
            </w:r>
            <w:r>
              <w:rPr>
                <w:rFonts w:hint="eastAsia"/>
                <w:color w:val="auto"/>
                <w:highlight w:val="none"/>
                <w:shd w:val="clear" w:color="auto" w:fill="FFFFFF"/>
                <w:lang w:val="en-US" w:eastAsia="zh-CN"/>
              </w:rPr>
              <w:t>等</w:t>
            </w:r>
            <w:r>
              <w:rPr>
                <w:rFonts w:hint="eastAsia"/>
                <w:color w:val="auto"/>
                <w:highlight w:val="none"/>
                <w:shd w:val="clear" w:color="auto" w:fill="FFFFFF"/>
              </w:rPr>
              <w:t>数据库集群搭建服务，提供数据可集群部署服务；</w:t>
            </w:r>
          </w:p>
          <w:p>
            <w:pPr>
              <w:pStyle w:val="8"/>
              <w:numPr>
                <w:ilvl w:val="0"/>
                <w:numId w:val="2"/>
              </w:numPr>
              <w:spacing w:line="360" w:lineRule="auto"/>
              <w:ind w:left="840" w:leftChars="0" w:hanging="420" w:firstLineChars="0"/>
              <w:jc w:val="both"/>
              <w:rPr>
                <w:rFonts w:hint="eastAsia"/>
                <w:color w:val="auto"/>
                <w:highlight w:val="none"/>
                <w:shd w:val="clear" w:color="auto" w:fill="FFFFFF"/>
              </w:rPr>
            </w:pPr>
            <w:r>
              <w:rPr>
                <w:rFonts w:hint="eastAsia"/>
                <w:color w:val="auto"/>
                <w:highlight w:val="none"/>
                <w:shd w:val="clear" w:color="auto" w:fill="FFFFFF"/>
              </w:rPr>
              <w:t>数据库复制服务：提供现有HIS、EMR、LIS、PACS等系统本院现有机房的Oracle、SQLSERVER、MYSQL</w:t>
            </w:r>
            <w:r>
              <w:rPr>
                <w:rFonts w:hint="eastAsia"/>
                <w:color w:val="auto"/>
                <w:highlight w:val="none"/>
                <w:shd w:val="clear" w:color="auto" w:fill="FFFFFF"/>
                <w:lang w:val="en-US" w:eastAsia="zh-CN"/>
              </w:rPr>
              <w:t>等</w:t>
            </w:r>
            <w:r>
              <w:rPr>
                <w:rFonts w:hint="eastAsia"/>
                <w:color w:val="auto"/>
                <w:highlight w:val="none"/>
                <w:shd w:val="clear" w:color="auto" w:fill="FFFFFF"/>
              </w:rPr>
              <w:t>数据库集群数据复制服务，提供基于数据库实时复制部署服务。</w:t>
            </w:r>
          </w:p>
          <w:p>
            <w:pPr>
              <w:pStyle w:val="8"/>
              <w:spacing w:line="360" w:lineRule="auto"/>
              <w:ind w:firstLine="480"/>
              <w:jc w:val="both"/>
              <w:rPr>
                <w:rFonts w:hint="eastAsia"/>
                <w:color w:val="auto"/>
                <w:highlight w:val="none"/>
                <w:shd w:val="clear" w:color="auto" w:fill="FFFFFF"/>
              </w:rPr>
            </w:pPr>
            <w:r>
              <w:rPr>
                <w:rFonts w:hint="default" w:ascii="宋体" w:hAnsi="宋体" w:eastAsia="宋体" w:cs="宋体"/>
                <w:bCs/>
                <w:color w:val="auto"/>
                <w:sz w:val="24"/>
                <w:highlight w:val="none"/>
                <w:shd w:val="clear" w:color="auto" w:fill="FFFFFF"/>
                <w:lang w:eastAsia="zh-CN"/>
              </w:rPr>
              <w:t>③</w:t>
            </w:r>
            <w:r>
              <w:rPr>
                <w:rFonts w:hint="eastAsia"/>
                <w:color w:val="auto"/>
                <w:highlight w:val="none"/>
                <w:shd w:val="clear" w:color="auto" w:fill="FFFFFF"/>
              </w:rPr>
              <w:t>数据库定期巡检服务</w:t>
            </w:r>
          </w:p>
          <w:p>
            <w:pPr>
              <w:pStyle w:val="8"/>
              <w:spacing w:line="360" w:lineRule="auto"/>
              <w:ind w:firstLine="480"/>
              <w:jc w:val="both"/>
              <w:rPr>
                <w:rFonts w:hint="eastAsia"/>
                <w:color w:val="auto"/>
                <w:highlight w:val="none"/>
                <w:shd w:val="clear" w:color="auto" w:fill="FFFFFF"/>
              </w:rPr>
            </w:pPr>
            <w:r>
              <w:rPr>
                <w:rFonts w:hint="eastAsia"/>
                <w:color w:val="auto"/>
                <w:highlight w:val="none"/>
                <w:shd w:val="clear" w:color="auto" w:fill="FFFFFF"/>
              </w:rPr>
              <w:t>提供每季度一次的系统现场巡检：定期到现场进行数据库的常规检查，检查数据库的运行状态和性能，向采购人提供巡检报告，评估系统潜在的问题，推荐解决方案，并协助采购人解决。</w:t>
            </w:r>
          </w:p>
          <w:p>
            <w:pPr>
              <w:pStyle w:val="8"/>
              <w:spacing w:line="360" w:lineRule="auto"/>
              <w:ind w:firstLine="480"/>
              <w:jc w:val="both"/>
              <w:rPr>
                <w:rFonts w:hint="eastAsia"/>
                <w:color w:val="auto"/>
                <w:highlight w:val="none"/>
                <w:shd w:val="clear" w:color="auto" w:fill="FFFFFF"/>
              </w:rPr>
            </w:pPr>
            <w:r>
              <w:rPr>
                <w:rFonts w:hint="eastAsia" w:ascii="宋体" w:hAnsi="宋体" w:eastAsia="宋体" w:cs="宋体"/>
                <w:bCs/>
                <w:color w:val="auto"/>
                <w:sz w:val="24"/>
                <w:highlight w:val="none"/>
                <w:shd w:val="clear" w:color="auto" w:fill="FFFFFF"/>
                <w:lang w:eastAsia="zh-CN"/>
              </w:rPr>
              <w:t>④</w:t>
            </w:r>
            <w:r>
              <w:rPr>
                <w:rFonts w:hint="eastAsia"/>
                <w:color w:val="auto"/>
                <w:highlight w:val="none"/>
                <w:shd w:val="clear" w:color="auto" w:fill="FFFFFF"/>
              </w:rPr>
              <w:t>数据库定期性能调优服务</w:t>
            </w:r>
          </w:p>
          <w:p>
            <w:pPr>
              <w:pStyle w:val="8"/>
              <w:spacing w:line="360" w:lineRule="auto"/>
              <w:ind w:firstLine="480"/>
              <w:jc w:val="both"/>
              <w:rPr>
                <w:rFonts w:hint="eastAsia"/>
                <w:color w:val="auto"/>
                <w:highlight w:val="none"/>
                <w:shd w:val="clear" w:color="auto" w:fill="FFFFFF"/>
              </w:rPr>
            </w:pPr>
            <w:r>
              <w:rPr>
                <w:rFonts w:hint="eastAsia"/>
                <w:color w:val="auto"/>
                <w:highlight w:val="none"/>
                <w:shd w:val="clear" w:color="auto" w:fill="FFFFFF"/>
              </w:rPr>
              <w:t>服务期内，在每次巡检的过程中，对维护范围内的Oracle、SQL数据库系统提供性能调优服务，针对具体情况在不影响业务系统正常运行的情况下适当优化参数，以便保证系统性能不断改进并运行在最佳状态。</w:t>
            </w:r>
          </w:p>
          <w:p>
            <w:pPr>
              <w:pStyle w:val="8"/>
              <w:spacing w:line="360" w:lineRule="auto"/>
              <w:ind w:firstLine="480"/>
              <w:jc w:val="both"/>
              <w:rPr>
                <w:rFonts w:hint="eastAsia"/>
                <w:color w:val="auto"/>
                <w:highlight w:val="none"/>
                <w:shd w:val="clear" w:color="auto" w:fill="FFFFFF"/>
              </w:rPr>
            </w:pPr>
            <w:r>
              <w:rPr>
                <w:rFonts w:hint="eastAsia" w:ascii="宋体" w:hAnsi="宋体" w:eastAsia="宋体" w:cs="宋体"/>
                <w:bCs/>
                <w:color w:val="auto"/>
                <w:sz w:val="24"/>
                <w:highlight w:val="none"/>
                <w:shd w:val="clear" w:color="auto" w:fill="FFFFFF"/>
                <w:lang w:eastAsia="zh-CN"/>
              </w:rPr>
              <w:t>⑤</w:t>
            </w:r>
            <w:r>
              <w:rPr>
                <w:rFonts w:hint="eastAsia"/>
                <w:color w:val="auto"/>
                <w:highlight w:val="none"/>
                <w:shd w:val="clear" w:color="auto" w:fill="FFFFFF"/>
              </w:rPr>
              <w:t>提供数据库迁移服务</w:t>
            </w:r>
          </w:p>
          <w:p>
            <w:pPr>
              <w:pStyle w:val="8"/>
              <w:spacing w:line="360" w:lineRule="auto"/>
              <w:ind w:firstLine="480"/>
              <w:jc w:val="both"/>
              <w:rPr>
                <w:rFonts w:hint="eastAsia"/>
                <w:color w:val="auto"/>
                <w:highlight w:val="none"/>
                <w:shd w:val="clear" w:color="auto" w:fill="FFFFFF"/>
              </w:rPr>
            </w:pPr>
            <w:r>
              <w:rPr>
                <w:rFonts w:hint="eastAsia"/>
                <w:color w:val="auto"/>
                <w:highlight w:val="none"/>
                <w:shd w:val="clear" w:color="auto" w:fill="FFFFFF"/>
              </w:rPr>
              <w:t>当采购人</w:t>
            </w:r>
            <w:r>
              <w:rPr>
                <w:rFonts w:hint="eastAsia"/>
                <w:color w:val="auto"/>
                <w:highlight w:val="none"/>
                <w:shd w:val="clear" w:color="auto" w:fill="FFFFFF"/>
                <w:lang w:val="en-US" w:eastAsia="zh-CN"/>
              </w:rPr>
              <w:t>使用</w:t>
            </w:r>
            <w:r>
              <w:rPr>
                <w:rFonts w:hint="eastAsia"/>
                <w:color w:val="auto"/>
                <w:highlight w:val="none"/>
                <w:shd w:val="clear" w:color="auto" w:fill="FFFFFF"/>
              </w:rPr>
              <w:t>范围内的Oracle、SQL</w:t>
            </w:r>
            <w:r>
              <w:rPr>
                <w:rFonts w:hint="eastAsia"/>
                <w:color w:val="auto"/>
                <w:highlight w:val="none"/>
                <w:shd w:val="clear" w:color="auto" w:fill="FFFFFF"/>
                <w:lang w:val="en-US" w:eastAsia="zh-CN"/>
              </w:rPr>
              <w:t>等</w:t>
            </w:r>
            <w:r>
              <w:rPr>
                <w:rFonts w:hint="eastAsia"/>
                <w:color w:val="auto"/>
                <w:highlight w:val="none"/>
                <w:shd w:val="clear" w:color="auto" w:fill="FFFFFF"/>
              </w:rPr>
              <w:t>数据库由于硬件或软件环境的升级变更需求，需要迁移数据库，在线或停机时间不超过2小时内完成，应用系统迁移按需提供正版工具软件。</w:t>
            </w:r>
          </w:p>
          <w:p>
            <w:pPr>
              <w:pStyle w:val="8"/>
              <w:spacing w:line="360" w:lineRule="auto"/>
              <w:ind w:firstLine="480"/>
              <w:jc w:val="both"/>
              <w:rPr>
                <w:rFonts w:hint="eastAsia"/>
                <w:color w:val="auto"/>
                <w:highlight w:val="none"/>
                <w:shd w:val="clear" w:color="auto" w:fill="FFFFFF"/>
              </w:rPr>
            </w:pPr>
            <w:r>
              <w:rPr>
                <w:rFonts w:hint="eastAsia" w:ascii="宋体" w:hAnsi="宋体" w:eastAsia="宋体" w:cs="宋体"/>
                <w:bCs/>
                <w:color w:val="auto"/>
                <w:sz w:val="24"/>
                <w:highlight w:val="none"/>
                <w:shd w:val="clear" w:color="auto" w:fill="FFFFFF"/>
                <w:lang w:eastAsia="zh-CN"/>
              </w:rPr>
              <w:t>⑥</w:t>
            </w:r>
            <w:r>
              <w:rPr>
                <w:rFonts w:hint="eastAsia"/>
                <w:color w:val="auto"/>
                <w:highlight w:val="none"/>
                <w:shd w:val="clear" w:color="auto" w:fill="FFFFFF"/>
              </w:rPr>
              <w:t>应用升级数据库支持服务</w:t>
            </w:r>
          </w:p>
          <w:p>
            <w:pPr>
              <w:pStyle w:val="8"/>
              <w:spacing w:line="360" w:lineRule="auto"/>
              <w:ind w:firstLine="480"/>
              <w:jc w:val="both"/>
              <w:rPr>
                <w:rFonts w:hint="eastAsia"/>
                <w:color w:val="auto"/>
                <w:highlight w:val="none"/>
                <w:shd w:val="clear" w:color="auto" w:fill="FFFFFF"/>
              </w:rPr>
            </w:pPr>
            <w:r>
              <w:rPr>
                <w:rFonts w:hint="eastAsia"/>
                <w:color w:val="auto"/>
                <w:highlight w:val="none"/>
                <w:shd w:val="clear" w:color="auto" w:fill="FFFFFF"/>
              </w:rPr>
              <w:t>现有本院HIS、EMR、LIS、PACS等系统应用升级，提供数据库支撑服务，配合应用系统升级服务。</w:t>
            </w:r>
          </w:p>
          <w:p>
            <w:pPr>
              <w:pStyle w:val="8"/>
              <w:spacing w:line="360" w:lineRule="auto"/>
              <w:ind w:firstLine="480"/>
              <w:jc w:val="both"/>
              <w:rPr>
                <w:rFonts w:hint="eastAsia"/>
                <w:color w:val="auto"/>
                <w:highlight w:val="none"/>
                <w:shd w:val="clear" w:color="auto" w:fill="FFFFFF"/>
              </w:rPr>
            </w:pPr>
            <w:r>
              <w:rPr>
                <w:rFonts w:hint="eastAsia" w:ascii="宋体" w:hAnsi="宋体" w:eastAsia="宋体" w:cs="宋体"/>
                <w:bCs/>
                <w:color w:val="auto"/>
                <w:sz w:val="24"/>
                <w:highlight w:val="none"/>
                <w:shd w:val="clear" w:color="auto" w:fill="FFFFFF"/>
                <w:lang w:eastAsia="zh-CN"/>
              </w:rPr>
              <w:t>⑦</w:t>
            </w:r>
            <w:r>
              <w:rPr>
                <w:rFonts w:hint="eastAsia"/>
                <w:color w:val="auto"/>
                <w:highlight w:val="none"/>
                <w:shd w:val="clear" w:color="auto" w:fill="FFFFFF"/>
              </w:rPr>
              <w:t>提供数据库补丁版本升级服务</w:t>
            </w:r>
          </w:p>
          <w:p>
            <w:pPr>
              <w:pStyle w:val="8"/>
              <w:spacing w:line="360" w:lineRule="auto"/>
              <w:ind w:firstLine="480"/>
              <w:jc w:val="both"/>
              <w:rPr>
                <w:rFonts w:hint="eastAsia"/>
                <w:color w:val="auto"/>
                <w:highlight w:val="none"/>
                <w:shd w:val="clear" w:color="auto" w:fill="FFFFFF"/>
              </w:rPr>
            </w:pPr>
            <w:r>
              <w:rPr>
                <w:rFonts w:hint="eastAsia"/>
                <w:color w:val="auto"/>
                <w:highlight w:val="none"/>
                <w:shd w:val="clear" w:color="auto" w:fill="FFFFFF"/>
              </w:rPr>
              <w:t>在服务期内为采购人提供Oracle、SQL</w:t>
            </w:r>
            <w:r>
              <w:rPr>
                <w:rFonts w:hint="eastAsia"/>
                <w:color w:val="auto"/>
                <w:highlight w:val="none"/>
                <w:shd w:val="clear" w:color="auto" w:fill="FFFFFF"/>
                <w:lang w:val="en-US" w:eastAsia="zh-CN"/>
              </w:rPr>
              <w:t>等</w:t>
            </w:r>
            <w:r>
              <w:rPr>
                <w:rFonts w:hint="eastAsia"/>
                <w:color w:val="auto"/>
                <w:highlight w:val="none"/>
                <w:shd w:val="clear" w:color="auto" w:fill="FFFFFF"/>
              </w:rPr>
              <w:t>数据库的补丁版本升级服务。</w:t>
            </w:r>
          </w:p>
          <w:p>
            <w:pPr>
              <w:pStyle w:val="8"/>
              <w:spacing w:line="360" w:lineRule="auto"/>
              <w:ind w:firstLine="480"/>
              <w:rPr>
                <w:rFonts w:hint="eastAsia"/>
                <w:color w:val="auto"/>
                <w:highlight w:val="none"/>
                <w:shd w:val="clear" w:color="auto" w:fill="FFFFFF"/>
              </w:rPr>
            </w:pPr>
            <w:r>
              <w:rPr>
                <w:rFonts w:hint="eastAsia" w:ascii="宋体" w:hAnsi="宋体" w:eastAsia="宋体" w:cs="宋体"/>
                <w:b/>
                <w:bCs w:val="0"/>
                <w:color w:val="auto"/>
                <w:sz w:val="24"/>
                <w:highlight w:val="none"/>
                <w:shd w:val="clear" w:color="auto" w:fill="FFFFFF"/>
                <w:lang w:eastAsia="zh-CN"/>
              </w:rPr>
              <w:t>）</w:t>
            </w:r>
            <w:r>
              <w:rPr>
                <w:rFonts w:hint="eastAsia" w:ascii="宋体" w:hAnsi="宋体" w:eastAsia="宋体" w:cs="宋体"/>
                <w:bCs/>
                <w:color w:val="auto"/>
                <w:sz w:val="24"/>
                <w:highlight w:val="none"/>
                <w:shd w:val="clear" w:color="auto" w:fill="FFFFFF"/>
                <w:lang w:eastAsia="zh-CN"/>
              </w:rPr>
              <w:t>⑧</w:t>
            </w:r>
            <w:r>
              <w:rPr>
                <w:rFonts w:hint="eastAsia"/>
                <w:color w:val="auto"/>
                <w:highlight w:val="none"/>
                <w:shd w:val="clear" w:color="auto" w:fill="FFFFFF"/>
              </w:rPr>
              <w:t>数据库备份策略服务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现有本院HIS、EMR、LIS、PACS等系统数据库备份策略服务，并对数据库备份策略进行运维，调整数据库备份策略。</w:t>
            </w:r>
          </w:p>
          <w:p>
            <w:pPr>
              <w:pStyle w:val="8"/>
              <w:spacing w:line="360" w:lineRule="auto"/>
              <w:ind w:firstLine="480"/>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⑨提供免费顾问咨询服务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服务期内提供免费咨询服务，回答数据库有关操作、故障诊断方面的问题。内容包括:故障诊断排除、系统性能优化分析、系统管理等,顾问咨询方式分为电话传真服务、远程在线服务和现场服务。</w:t>
            </w:r>
          </w:p>
          <w:p>
            <w:pPr>
              <w:pStyle w:val="8"/>
              <w:spacing w:line="360" w:lineRule="auto"/>
              <w:ind w:firstLine="480"/>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⑩培训服务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对采购人技术人员</w:t>
            </w:r>
            <w:r>
              <w:rPr>
                <w:rFonts w:hint="eastAsia"/>
                <w:color w:val="auto"/>
                <w:highlight w:val="none"/>
                <w:shd w:val="clear" w:color="auto" w:fill="FFFFFF"/>
                <w:lang w:eastAsia="zh-CN"/>
              </w:rPr>
              <w:t>按需</w:t>
            </w:r>
            <w:r>
              <w:rPr>
                <w:rFonts w:hint="eastAsia"/>
                <w:color w:val="auto"/>
                <w:highlight w:val="none"/>
                <w:shd w:val="clear" w:color="auto" w:fill="FFFFFF"/>
              </w:rPr>
              <w:t>提供免费的数据库操作维护培训，讲授数据库日常维护操作、故障处理与系统优化等内容。</w:t>
            </w:r>
          </w:p>
          <w:p>
            <w:pPr>
              <w:pStyle w:val="8"/>
              <w:spacing w:line="360" w:lineRule="auto"/>
              <w:ind w:firstLine="480"/>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⑪支持Oracle和SQL数据库日志进行单独备份；定时对日志进行备份，对日志空间进行自动监控，可设置自动策略在日志空间占用达到设置值的情况下自动发起日志备份</w:t>
            </w:r>
            <w:r>
              <w:rPr>
                <w:rFonts w:hint="eastAsia" w:cs="宋体"/>
                <w:bCs/>
                <w:color w:val="auto"/>
                <w:sz w:val="24"/>
                <w:highlight w:val="none"/>
                <w:shd w:val="clear" w:color="auto" w:fill="FFFFFF"/>
                <w:lang w:eastAsia="zh-CN"/>
              </w:rPr>
              <w:t>；</w:t>
            </w:r>
          </w:p>
          <w:p>
            <w:pPr>
              <w:pStyle w:val="4"/>
              <w:keepNext/>
              <w:keepLines/>
              <w:widowControl w:val="0"/>
              <w:numPr>
                <w:ilvl w:val="2"/>
                <w:numId w:val="0"/>
              </w:numPr>
              <w:wordWrap/>
              <w:adjustRightInd/>
              <w:snapToGrid/>
              <w:spacing w:before="0" w:after="0" w:line="413"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）国产化软硬件技术支持</w:t>
            </w:r>
            <w:r>
              <w:rPr>
                <w:rFonts w:hint="eastAsia" w:ascii="宋体" w:hAnsi="宋体" w:cs="宋体"/>
                <w:color w:val="auto"/>
                <w:sz w:val="24"/>
                <w:szCs w:val="24"/>
                <w:highlight w:val="none"/>
                <w:lang w:val="en-US" w:eastAsia="zh-CN"/>
              </w:rPr>
              <w:t>服务要求</w:t>
            </w:r>
          </w:p>
          <w:p>
            <w:pPr>
              <w:pStyle w:val="8"/>
              <w:spacing w:line="360" w:lineRule="auto"/>
              <w:ind w:firstLine="480"/>
              <w:rPr>
                <w:rFonts w:hint="eastAsia"/>
                <w:color w:val="auto"/>
                <w:highlight w:val="none"/>
                <w:shd w:val="clear" w:color="auto" w:fill="FFFFFF"/>
              </w:rPr>
            </w:pPr>
            <w:r>
              <w:rPr>
                <w:rFonts w:hint="eastAsia" w:ascii="宋体" w:hAnsi="宋体" w:eastAsia="宋体" w:cs="宋体"/>
                <w:bCs/>
                <w:color w:val="auto"/>
                <w:sz w:val="24"/>
                <w:highlight w:val="none"/>
                <w:shd w:val="clear" w:color="auto" w:fill="FFFFFF"/>
                <w:lang w:eastAsia="zh-CN"/>
              </w:rPr>
              <w:t>①</w:t>
            </w:r>
            <w:r>
              <w:rPr>
                <w:rFonts w:hint="eastAsia"/>
                <w:color w:val="auto"/>
                <w:highlight w:val="none"/>
                <w:shd w:val="clear" w:color="auto" w:fill="FFFFFF"/>
              </w:rPr>
              <w:t>为进一步深化信创应用替代工作，提供国产化硬件以及国产化软件的技术支持服务咨询；</w:t>
            </w:r>
          </w:p>
          <w:p>
            <w:pPr>
              <w:pStyle w:val="8"/>
              <w:spacing w:line="360" w:lineRule="auto"/>
              <w:ind w:firstLine="480"/>
              <w:rPr>
                <w:rFonts w:hint="eastAsia" w:ascii="宋体" w:hAnsi="宋体" w:eastAsia="宋体" w:cs="宋体"/>
                <w:bCs/>
                <w:color w:val="auto"/>
                <w:sz w:val="24"/>
                <w:highlight w:val="none"/>
                <w:shd w:val="clear" w:color="auto" w:fill="FFFFFF"/>
                <w:lang w:eastAsia="zh-CN"/>
              </w:rPr>
            </w:pPr>
            <w:r>
              <w:rPr>
                <w:rFonts w:hint="default" w:ascii="宋体" w:hAnsi="宋体" w:eastAsia="宋体" w:cs="宋体"/>
                <w:bCs/>
                <w:color w:val="auto"/>
                <w:sz w:val="24"/>
                <w:highlight w:val="none"/>
                <w:shd w:val="clear" w:color="auto" w:fill="FFFFFF"/>
                <w:lang w:eastAsia="zh-CN"/>
              </w:rPr>
              <w:t>②</w:t>
            </w:r>
            <w:r>
              <w:rPr>
                <w:rFonts w:hint="eastAsia"/>
                <w:color w:val="auto"/>
                <w:highlight w:val="none"/>
                <w:shd w:val="clear" w:color="auto" w:fill="FFFFFF"/>
              </w:rPr>
              <w:t>提供麒麟、统信</w:t>
            </w:r>
            <w:r>
              <w:rPr>
                <w:rFonts w:hint="eastAsia"/>
                <w:color w:val="auto"/>
                <w:highlight w:val="none"/>
                <w:shd w:val="clear" w:color="auto" w:fill="FFFFFF"/>
                <w:lang w:eastAsia="zh-CN"/>
              </w:rPr>
              <w:t>等</w:t>
            </w:r>
            <w:r>
              <w:rPr>
                <w:rFonts w:hint="eastAsia"/>
                <w:color w:val="auto"/>
                <w:highlight w:val="none"/>
                <w:shd w:val="clear" w:color="auto" w:fill="FFFFFF"/>
              </w:rPr>
              <w:t>国产化操作系统</w:t>
            </w:r>
            <w:r>
              <w:rPr>
                <w:rFonts w:hint="eastAsia"/>
                <w:color w:val="auto"/>
                <w:highlight w:val="none"/>
                <w:shd w:val="clear" w:color="auto" w:fill="FFFFFF"/>
                <w:lang w:eastAsia="zh-CN"/>
              </w:rPr>
              <w:t>和</w:t>
            </w:r>
            <w:r>
              <w:rPr>
                <w:rFonts w:hint="eastAsia"/>
                <w:color w:val="auto"/>
                <w:highlight w:val="none"/>
                <w:shd w:val="clear" w:color="auto" w:fill="FFFFFF"/>
              </w:rPr>
              <w:t>达梦、人大金仓、南大通用国产化数据库技术支持服务咨询；</w:t>
            </w:r>
            <w:r>
              <w:rPr>
                <w:rFonts w:hint="eastAsia"/>
                <w:color w:val="auto"/>
                <w:highlight w:val="none"/>
                <w:shd w:val="clear" w:color="auto" w:fill="FFFFFF"/>
                <w:lang w:eastAsia="zh-CN"/>
              </w:rPr>
              <w:t>提供</w:t>
            </w:r>
            <w:r>
              <w:rPr>
                <w:rFonts w:hint="eastAsia"/>
                <w:color w:val="auto"/>
                <w:highlight w:val="none"/>
                <w:shd w:val="clear" w:color="auto" w:fill="FFFFFF"/>
              </w:rPr>
              <w:t>7*24小时电话、邮件支持。</w:t>
            </w:r>
          </w:p>
          <w:p>
            <w:pPr>
              <w:pStyle w:val="15"/>
              <w:widowControl w:val="0"/>
              <w:spacing w:line="360" w:lineRule="auto"/>
              <w:ind w:firstLine="480" w:firstLineChars="200"/>
              <w:jc w:val="both"/>
              <w:rPr>
                <w:rFonts w:hint="eastAsia" w:ascii="宋体" w:hAnsi="宋体" w:eastAsia="宋体" w:cs="宋体"/>
                <w:color w:val="auto"/>
                <w:sz w:val="24"/>
                <w:highlight w:val="none"/>
                <w:lang w:eastAsia="zh-CN"/>
              </w:rPr>
            </w:pPr>
            <w:r>
              <w:rPr>
                <w:rFonts w:hint="default" w:ascii="宋体" w:hAnsi="宋体" w:eastAsia="宋体" w:cs="宋体"/>
                <w:bCs/>
                <w:color w:val="auto"/>
                <w:sz w:val="24"/>
                <w:highlight w:val="none"/>
                <w:shd w:val="clear" w:color="auto" w:fill="FFFFFF"/>
                <w:lang w:eastAsia="zh-CN"/>
              </w:rPr>
              <w:t>③</w:t>
            </w:r>
            <w:r>
              <w:rPr>
                <w:rFonts w:hint="eastAsia" w:ascii="宋体" w:hAnsi="宋体" w:eastAsia="宋体" w:cs="宋体"/>
                <w:bCs/>
                <w:color w:val="auto"/>
                <w:sz w:val="24"/>
                <w:highlight w:val="none"/>
                <w:shd w:val="clear" w:color="auto" w:fill="FFFFFF"/>
                <w:lang w:eastAsia="zh-CN"/>
              </w:rPr>
              <w:t>提供国产化硬件以及国产化软件的技术支持和培训，提升现有运维团队的技术水平。</w:t>
            </w:r>
          </w:p>
          <w:p>
            <w:pPr>
              <w:pStyle w:val="4"/>
              <w:keepNext/>
              <w:keepLines/>
              <w:widowControl w:val="0"/>
              <w:numPr>
                <w:ilvl w:val="2"/>
                <w:numId w:val="0"/>
              </w:numPr>
              <w:wordWrap/>
              <w:adjustRightInd/>
              <w:snapToGrid/>
              <w:spacing w:before="0" w:after="0" w:line="413"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)其他服务要求</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①协助实时监控数据中心的运行状态，及时发现和报告异常情况。采用24小时联络机制，指定一名负责人与采购人保持沟通，提供7*24小时紧急故障处理，确保信息系统的快速恢复和稳定运行，所有节日都照此标准执行。</w:t>
            </w:r>
          </w:p>
          <w:p>
            <w:pPr>
              <w:pStyle w:val="15"/>
              <w:widowControl w:val="0"/>
              <w:spacing w:line="360" w:lineRule="auto"/>
              <w:ind w:firstLine="480" w:firstLineChars="200"/>
              <w:jc w:val="both"/>
              <w:rPr>
                <w:rFonts w:ascii="宋体" w:hAnsi="宋体" w:eastAsia="宋体" w:cs="宋体"/>
                <w:bCs/>
                <w:color w:val="auto"/>
                <w:sz w:val="24"/>
                <w:highlight w:val="none"/>
                <w:shd w:val="clear" w:color="auto" w:fill="FFFFFF"/>
                <w:lang w:eastAsia="zh-CN"/>
              </w:rPr>
            </w:pPr>
            <w:r>
              <w:rPr>
                <w:rFonts w:hint="default" w:ascii="宋体" w:hAnsi="宋体" w:eastAsia="宋体" w:cs="宋体"/>
                <w:bCs/>
                <w:color w:val="auto"/>
                <w:sz w:val="24"/>
                <w:highlight w:val="none"/>
                <w:shd w:val="clear" w:color="auto" w:fill="FFFFFF"/>
                <w:lang w:eastAsia="zh-CN"/>
              </w:rPr>
              <w:t>②</w:t>
            </w:r>
            <w:r>
              <w:rPr>
                <w:rFonts w:ascii="宋体" w:hAnsi="宋体" w:eastAsia="宋体" w:cs="宋体"/>
                <w:bCs/>
                <w:color w:val="auto"/>
                <w:sz w:val="24"/>
                <w:highlight w:val="none"/>
                <w:shd w:val="clear" w:color="auto" w:fill="FFFFFF"/>
                <w:lang w:eastAsia="zh-CN"/>
              </w:rPr>
              <w:t>响应级别要求：据系统出现问题的严重程度（包含不局限于日常、节假日、重大事件期间），按照</w:t>
            </w:r>
            <w:r>
              <w:rPr>
                <w:rFonts w:hint="eastAsia" w:ascii="宋体" w:hAnsi="宋体" w:eastAsia="宋体" w:cs="宋体"/>
                <w:bCs/>
                <w:color w:val="auto"/>
                <w:sz w:val="24"/>
                <w:highlight w:val="none"/>
                <w:shd w:val="clear" w:color="auto" w:fill="FFFFFF"/>
                <w:lang w:eastAsia="zh-CN"/>
              </w:rPr>
              <w:t>以下</w:t>
            </w:r>
            <w:r>
              <w:rPr>
                <w:rFonts w:ascii="宋体" w:hAnsi="宋体" w:eastAsia="宋体" w:cs="宋体"/>
                <w:bCs/>
                <w:color w:val="auto"/>
                <w:sz w:val="24"/>
                <w:highlight w:val="none"/>
                <w:shd w:val="clear" w:color="auto" w:fill="FFFFFF"/>
                <w:lang w:eastAsia="zh-CN"/>
              </w:rPr>
              <w:t>故障级别分别处理。</w:t>
            </w:r>
          </w:p>
          <w:tbl>
            <w:tblPr>
              <w:tblW w:w="6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537"/>
              <w:gridCol w:w="134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8" w:type="dxa"/>
                  <w:vAlign w:val="center"/>
                </w:tcPr>
                <w:p>
                  <w:pPr>
                    <w:spacing w:afterLines="50"/>
                    <w:jc w:val="center"/>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故障级别</w:t>
                  </w:r>
                </w:p>
              </w:tc>
              <w:tc>
                <w:tcPr>
                  <w:tcW w:w="2537" w:type="dxa"/>
                  <w:vAlign w:val="center"/>
                </w:tcPr>
                <w:p>
                  <w:pPr>
                    <w:spacing w:afterLines="50"/>
                    <w:jc w:val="center"/>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rPr>
                    <w:t>故障</w:t>
                  </w:r>
                  <w:r>
                    <w:rPr>
                      <w:rFonts w:hint="eastAsia" w:ascii="宋体" w:hAnsi="宋体" w:eastAsia="宋体" w:cs="宋体"/>
                      <w:b w:val="0"/>
                      <w:bCs w:val="0"/>
                      <w:color w:val="auto"/>
                      <w:sz w:val="24"/>
                      <w:szCs w:val="32"/>
                      <w:lang w:eastAsia="zh-CN"/>
                    </w:rPr>
                    <w:t>说明</w:t>
                  </w:r>
                </w:p>
              </w:tc>
              <w:tc>
                <w:tcPr>
                  <w:tcW w:w="1341" w:type="dxa"/>
                  <w:vAlign w:val="center"/>
                </w:tcPr>
                <w:p>
                  <w:pPr>
                    <w:spacing w:afterLines="50"/>
                    <w:jc w:val="center"/>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电话响应时间</w:t>
                  </w:r>
                </w:p>
              </w:tc>
              <w:tc>
                <w:tcPr>
                  <w:tcW w:w="1339" w:type="dxa"/>
                  <w:vAlign w:val="center"/>
                </w:tcPr>
                <w:p>
                  <w:pPr>
                    <w:spacing w:afterLines="50"/>
                    <w:jc w:val="center"/>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8"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紧急故障</w:t>
                  </w:r>
                </w:p>
              </w:tc>
              <w:tc>
                <w:tcPr>
                  <w:tcW w:w="2537"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造</w:t>
                  </w:r>
                  <w:r>
                    <w:rPr>
                      <w:rFonts w:hint="eastAsia" w:ascii="宋体" w:hAnsi="宋体" w:eastAsia="宋体" w:cs="宋体"/>
                      <w:b w:val="0"/>
                      <w:bCs w:val="0"/>
                      <w:sz w:val="24"/>
                      <w:szCs w:val="24"/>
                    </w:rPr>
                    <w:t>系统崩溃导致业务停止、数据丢失。</w:t>
                  </w:r>
                </w:p>
              </w:tc>
              <w:tc>
                <w:tcPr>
                  <w:tcW w:w="1341"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1</w:t>
                  </w:r>
                  <w:r>
                    <w:rPr>
                      <w:rFonts w:hint="eastAsia" w:ascii="宋体" w:hAnsi="宋体" w:eastAsia="宋体" w:cs="宋体"/>
                      <w:b w:val="0"/>
                      <w:bCs w:val="0"/>
                      <w:color w:val="auto"/>
                      <w:sz w:val="24"/>
                      <w:szCs w:val="32"/>
                      <w:lang w:val="en-US" w:eastAsia="zh-CN"/>
                    </w:rPr>
                    <w:t>5</w:t>
                  </w:r>
                  <w:r>
                    <w:rPr>
                      <w:rFonts w:hint="eastAsia" w:ascii="宋体" w:hAnsi="宋体" w:eastAsia="宋体" w:cs="宋体"/>
                      <w:b w:val="0"/>
                      <w:bCs w:val="0"/>
                      <w:color w:val="auto"/>
                      <w:sz w:val="24"/>
                      <w:szCs w:val="32"/>
                    </w:rPr>
                    <w:t>分钟以内</w:t>
                  </w:r>
                </w:p>
              </w:tc>
              <w:tc>
                <w:tcPr>
                  <w:tcW w:w="1339"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lang w:val="en-US" w:eastAsia="zh-CN"/>
                    </w:rPr>
                    <w:t>1</w:t>
                  </w:r>
                  <w:r>
                    <w:rPr>
                      <w:rFonts w:hint="eastAsia" w:ascii="宋体" w:hAnsi="宋体" w:eastAsia="宋体" w:cs="宋体"/>
                      <w:b w:val="0"/>
                      <w:bCs w:val="0"/>
                      <w:color w:val="auto"/>
                      <w:sz w:val="24"/>
                      <w:szCs w:val="32"/>
                    </w:rPr>
                    <w:t>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8"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严重故障</w:t>
                  </w:r>
                </w:p>
              </w:tc>
              <w:tc>
                <w:tcPr>
                  <w:tcW w:w="2537"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sz w:val="24"/>
                      <w:szCs w:val="24"/>
                    </w:rPr>
                    <w:t>出现部分部件失效、系统性能下降但能正常运行，不影响正常业务运作。</w:t>
                  </w:r>
                </w:p>
              </w:tc>
              <w:tc>
                <w:tcPr>
                  <w:tcW w:w="1341"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lang w:val="en-US" w:eastAsia="zh-CN"/>
                    </w:rPr>
                    <w:t>30</w:t>
                  </w:r>
                  <w:r>
                    <w:rPr>
                      <w:rFonts w:hint="eastAsia" w:ascii="宋体" w:hAnsi="宋体" w:eastAsia="宋体" w:cs="宋体"/>
                      <w:b w:val="0"/>
                      <w:bCs w:val="0"/>
                      <w:color w:val="auto"/>
                      <w:sz w:val="24"/>
                      <w:szCs w:val="32"/>
                    </w:rPr>
                    <w:t>分钟以内</w:t>
                  </w:r>
                </w:p>
              </w:tc>
              <w:tc>
                <w:tcPr>
                  <w:tcW w:w="1339"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lang w:val="en-US" w:eastAsia="zh-CN"/>
                    </w:rPr>
                    <w:t>2</w:t>
                  </w:r>
                  <w:r>
                    <w:rPr>
                      <w:rFonts w:hint="eastAsia" w:ascii="宋体" w:hAnsi="宋体" w:eastAsia="宋体" w:cs="宋体"/>
                      <w:b w:val="0"/>
                      <w:bCs w:val="0"/>
                      <w:color w:val="auto"/>
                      <w:sz w:val="24"/>
                      <w:szCs w:val="32"/>
                    </w:rPr>
                    <w:t>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8"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一般故障</w:t>
                  </w:r>
                </w:p>
              </w:tc>
              <w:tc>
                <w:tcPr>
                  <w:tcW w:w="2537"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sz w:val="24"/>
                      <w:szCs w:val="24"/>
                    </w:rPr>
                    <w:t>出现系统报错或警告，但业务系统能继续运行且性能不受影响。</w:t>
                  </w:r>
                </w:p>
              </w:tc>
              <w:tc>
                <w:tcPr>
                  <w:tcW w:w="1341"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lang w:val="en-US" w:eastAsia="zh-CN"/>
                    </w:rPr>
                    <w:t>60</w:t>
                  </w:r>
                  <w:r>
                    <w:rPr>
                      <w:rFonts w:hint="eastAsia" w:ascii="宋体" w:hAnsi="宋体" w:eastAsia="宋体" w:cs="宋体"/>
                      <w:b w:val="0"/>
                      <w:bCs w:val="0"/>
                      <w:color w:val="auto"/>
                      <w:sz w:val="24"/>
                      <w:szCs w:val="32"/>
                    </w:rPr>
                    <w:t>分钟以内</w:t>
                  </w:r>
                </w:p>
              </w:tc>
              <w:tc>
                <w:tcPr>
                  <w:tcW w:w="1339" w:type="dxa"/>
                  <w:vAlign w:val="center"/>
                </w:tcPr>
                <w:p>
                  <w:pPr>
                    <w:spacing w:afterLines="50"/>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4小时以内</w:t>
                  </w:r>
                </w:p>
              </w:tc>
            </w:tr>
          </w:tbl>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default" w:ascii="宋体" w:hAnsi="宋体" w:eastAsia="宋体" w:cs="宋体"/>
                <w:bCs/>
                <w:color w:val="auto"/>
                <w:sz w:val="24"/>
                <w:highlight w:val="none"/>
                <w:shd w:val="clear" w:color="auto" w:fill="FFFFFF"/>
                <w:lang w:eastAsia="zh-CN"/>
              </w:rPr>
              <w:t>③</w:t>
            </w:r>
            <w:r>
              <w:rPr>
                <w:rFonts w:hint="eastAsia" w:ascii="宋体" w:hAnsi="宋体" w:eastAsia="宋体" w:cs="宋体"/>
                <w:bCs/>
                <w:color w:val="auto"/>
                <w:sz w:val="24"/>
                <w:highlight w:val="none"/>
                <w:shd w:val="clear" w:color="auto" w:fill="FFFFFF"/>
                <w:lang w:eastAsia="zh-CN"/>
              </w:rPr>
              <w:t>提供快速进行故障支撑服务：现场驻点工程师实时故障响应支撑，现场现行故障排查处理，直到设备恢复正常运行。</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④在运维服务过程中严格执行技术规范，保证设备的性能符合相关技术标准要求。在维护间，对设施设备可能存在的故障隐患做出评估，并进行恰当的预防性处理，以保证设施设备的安全运行。若故障隐患超出维护范围的，及时书面通知采购人采购相关配件，并提出消除隐患建议。</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⑤提供设备维护档案资料：将主备机房内设备系统信息等汇总登记，由运维维护人员和采购人进行共同管理，便于应急查询。</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⑥提供系统应急方案：软故障在12小时内还无法修复的应有备用应急处理方案。</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⑦数据分析：对每次巡检、存在问题等数据进行整理，对设备运行的数据变化量进行预估，给采购人提供一份运维分析报告，对后期平台建设、数据安全保障提供参考依据。</w:t>
            </w:r>
          </w:p>
          <w:p>
            <w:pPr>
              <w:pStyle w:val="15"/>
              <w:widowControl w:val="0"/>
              <w:spacing w:line="360" w:lineRule="auto"/>
              <w:ind w:firstLine="480" w:firstLineChars="200"/>
              <w:jc w:val="both"/>
              <w:rPr>
                <w:rFonts w:hint="eastAsia" w:ascii="宋体" w:hAnsi="宋体" w:eastAsia="宋体" w:cs="宋体"/>
                <w:bCs/>
                <w:color w:val="auto"/>
                <w:sz w:val="24"/>
                <w:highlight w:val="none"/>
                <w:shd w:val="clear" w:color="auto" w:fill="FFFFFF"/>
                <w:lang w:eastAsia="zh-CN"/>
              </w:rPr>
            </w:pPr>
            <w:r>
              <w:rPr>
                <w:rFonts w:hint="eastAsia" w:ascii="宋体" w:hAnsi="宋体" w:eastAsia="宋体" w:cs="宋体"/>
                <w:bCs/>
                <w:color w:val="auto"/>
                <w:sz w:val="24"/>
                <w:highlight w:val="none"/>
                <w:shd w:val="clear" w:color="auto" w:fill="FFFFFF"/>
                <w:lang w:eastAsia="zh-CN"/>
              </w:rPr>
              <w:t>⑧协助完成各医院各评级要求。</w:t>
            </w:r>
          </w:p>
          <w:p>
            <w:pPr>
              <w:pStyle w:val="3"/>
              <w:keepNext/>
              <w:keepLines/>
              <w:widowControl w:val="0"/>
              <w:numPr>
                <w:numId w:val="0"/>
              </w:numPr>
              <w:wordWrap/>
              <w:adjustRightInd/>
              <w:snapToGrid/>
              <w:spacing w:beforeLines="50" w:afterLines="50" w:line="413"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1.3运维驻场人员管理要求</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（1）驻场运维人员</w:t>
            </w:r>
            <w:r>
              <w:rPr>
                <w:rFonts w:hint="eastAsia" w:ascii="宋体" w:hAnsi="宋体" w:eastAsia="宋体" w:cs="宋体"/>
                <w:bCs/>
                <w:color w:val="auto"/>
                <w:sz w:val="24"/>
                <w:highlight w:val="none"/>
                <w:shd w:val="clear" w:color="auto" w:fill="FFFFFF"/>
                <w:lang w:eastAsia="zh-CN"/>
              </w:rPr>
              <w:t>需</w:t>
            </w:r>
            <w:r>
              <w:rPr>
                <w:rFonts w:ascii="宋体" w:hAnsi="宋体" w:eastAsia="宋体" w:cs="宋体"/>
                <w:bCs/>
                <w:color w:val="auto"/>
                <w:sz w:val="24"/>
                <w:highlight w:val="none"/>
                <w:shd w:val="clear" w:color="auto" w:fill="FFFFFF"/>
                <w:lang w:eastAsia="zh-CN"/>
              </w:rPr>
              <w:t>按医院工作时间进行同步上下班</w:t>
            </w:r>
            <w:r>
              <w:rPr>
                <w:rFonts w:hint="eastAsia" w:ascii="宋体" w:hAnsi="宋体" w:eastAsia="宋体" w:cs="宋体"/>
                <w:bCs/>
                <w:color w:val="auto"/>
                <w:sz w:val="24"/>
                <w:highlight w:val="none"/>
                <w:shd w:val="clear" w:color="auto" w:fill="FFFFFF"/>
                <w:lang w:eastAsia="zh-CN"/>
              </w:rPr>
              <w:t>，</w:t>
            </w:r>
            <w:r>
              <w:rPr>
                <w:rFonts w:hint="eastAsia" w:ascii="宋体" w:hAnsi="宋体" w:eastAsia="宋体" w:cs="宋体"/>
                <w:bCs/>
                <w:color w:val="auto"/>
                <w:sz w:val="24"/>
                <w:highlight w:val="none"/>
                <w:shd w:val="clear" w:color="auto" w:fill="FFFFFF"/>
                <w:lang w:val="en-US" w:eastAsia="zh-CN"/>
              </w:rPr>
              <w:t>可按需配合医院增加驻场工作时间</w:t>
            </w:r>
            <w:r>
              <w:rPr>
                <w:rFonts w:ascii="宋体" w:hAnsi="宋体" w:eastAsia="宋体" w:cs="宋体"/>
                <w:bCs/>
                <w:color w:val="auto"/>
                <w:sz w:val="24"/>
                <w:highlight w:val="none"/>
                <w:shd w:val="clear" w:color="auto" w:fill="FFFFFF"/>
                <w:lang w:eastAsia="zh-CN"/>
              </w:rPr>
              <w:t>。进入数据中心机房必须经过审批。驻场运维人员的外出（出福州市）需要在科室登记报备。</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（2）制定驻场运维人员行为规范，明确规定其在数据中心的操作和行为要求。禁止驻场运维人员私自复制、传输、删除或篡改任何数据，严禁外泄数据中心的任何信息。</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（3）驻场人员除必要的硬件维护的用户密码外，其它所有操作系统、应用系统、数据库用户密码等均由本科室人员保管。如需登陆处理问题，由本科室人员操作登陆。</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（4）远程VPN由运维人员提交申请，网络技术中心批准后分配账号，实行一人一账号制，并使用手机绑定登录，确保是授权人员登陆使用。并对远程VPN的操作实时录屏监控。</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（5）驻场人员需在规定的办公区域，并使用医院提供的工作站电脑工作，USB存储设备关闭。</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（6）定期对驻场运维人员进行信息安全培训，提升其信息安全防护能力和意识。培训内容包括数据保护措施、信息安全法律法规、应急响应等。</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（7）驻场人员如需外接笔记本需科室人员陪同并登记后使用。</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lang w:eastAsia="zh-CN"/>
              </w:rPr>
              <w:t>（8）驻场人员进出机房需要进行登记</w:t>
            </w:r>
            <w:r>
              <w:rPr>
                <w:rFonts w:hint="eastAsia" w:ascii="宋体" w:hAnsi="宋体" w:eastAsia="宋体" w:cs="宋体"/>
                <w:bCs/>
                <w:color w:val="auto"/>
                <w:sz w:val="24"/>
                <w:highlight w:val="none"/>
                <w:shd w:val="clear" w:color="auto" w:fill="FFFFFF"/>
                <w:lang w:eastAsia="zh-CN"/>
              </w:rPr>
              <w:t>，</w:t>
            </w:r>
            <w:r>
              <w:rPr>
                <w:rFonts w:ascii="宋体" w:hAnsi="宋体" w:eastAsia="宋体" w:cs="宋体"/>
                <w:bCs/>
                <w:color w:val="auto"/>
                <w:sz w:val="24"/>
                <w:highlight w:val="none"/>
                <w:shd w:val="clear" w:color="auto" w:fill="FFFFFF"/>
                <w:lang w:eastAsia="zh-CN"/>
              </w:rPr>
              <w:t>需每年和医院签订保密协议</w:t>
            </w:r>
            <w:r>
              <w:rPr>
                <w:rFonts w:hint="eastAsia" w:ascii="宋体" w:hAnsi="宋体" w:eastAsia="宋体" w:cs="宋体"/>
                <w:bCs/>
                <w:color w:val="auto"/>
                <w:sz w:val="24"/>
                <w:highlight w:val="none"/>
                <w:shd w:val="clear" w:color="auto" w:fill="FFFFFF"/>
                <w:lang w:eastAsia="zh-CN"/>
              </w:rPr>
              <w:t>；</w:t>
            </w:r>
          </w:p>
          <w:p>
            <w:pPr>
              <w:pStyle w:val="3"/>
              <w:keepNext/>
              <w:keepLines/>
              <w:widowControl w:val="0"/>
              <w:numPr>
                <w:numId w:val="0"/>
              </w:numPr>
              <w:wordWrap/>
              <w:adjustRightInd/>
              <w:snapToGrid/>
              <w:spacing w:beforeLines="50" w:afterLines="50" w:line="413"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1.4备份及备件支撑服务</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1）为保障设备故障时数据安全，对故障设备的业务系统数据进行应急备份保障，按需提供备份软件试用版1套，提供设备故障期间应急数据备份保障使用，运维服务期内发生故障可立即提供启用，故障处理结束后，则归还服务商。</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2）在同一灾备管理界面中提供内置防勒索病毒功能、定时及实时备份、S3对象备份、源端/目标端重删及压缩、异地复制、文件和数据库备份恢复，支持数据库及文件归档、连续数据复制保护、数据库及文件可脱敏恢复、自动完成恢复演练等功能。</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（3）备份软件可提供物理机及虚拟机策略自定义混合备份，内置防勒索病毒功能，支持客户端及介质端勒索侦测保护。</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rPr>
              <w:t>（4）备份软件</w:t>
            </w:r>
            <w:r>
              <w:rPr>
                <w:rFonts w:hint="eastAsia" w:ascii="宋体" w:hAnsi="宋体" w:eastAsia="宋体" w:cs="宋体"/>
                <w:bCs/>
                <w:color w:val="auto"/>
                <w:sz w:val="24"/>
                <w:highlight w:val="none"/>
                <w:shd w:val="clear" w:color="auto" w:fill="FFFFFF"/>
                <w:lang w:eastAsia="zh-CN"/>
              </w:rPr>
              <w:t>须</w:t>
            </w:r>
            <w:r>
              <w:rPr>
                <w:rFonts w:ascii="宋体" w:hAnsi="宋体" w:eastAsia="宋体" w:cs="宋体"/>
                <w:bCs/>
                <w:color w:val="auto"/>
                <w:sz w:val="24"/>
                <w:highlight w:val="none"/>
                <w:shd w:val="clear" w:color="auto" w:fill="FFFFFF"/>
                <w:lang w:eastAsia="zh-CN"/>
              </w:rPr>
              <w:t>支持无主机代理实时备份，基于系统、应用、数据三个层面实现无主机代理RPO秒级的虚拟机实时保护，</w:t>
            </w:r>
            <w:r>
              <w:rPr>
                <w:rFonts w:hint="eastAsia" w:ascii="宋体" w:hAnsi="宋体" w:eastAsia="宋体" w:cs="宋体"/>
                <w:bCs/>
                <w:color w:val="auto"/>
                <w:sz w:val="24"/>
                <w:highlight w:val="none"/>
                <w:shd w:val="clear" w:color="auto" w:fill="FFFFFF"/>
                <w:lang w:eastAsia="zh-CN"/>
              </w:rPr>
              <w:t>采用</w:t>
            </w:r>
            <w:r>
              <w:rPr>
                <w:rFonts w:ascii="宋体" w:hAnsi="宋体" w:eastAsia="宋体" w:cs="宋体"/>
                <w:bCs/>
                <w:color w:val="auto"/>
                <w:sz w:val="24"/>
                <w:highlight w:val="none"/>
                <w:shd w:val="clear" w:color="auto" w:fill="FFFFFF"/>
                <w:lang w:eastAsia="zh-CN"/>
              </w:rPr>
              <w:t>自主知识产权技术，</w:t>
            </w:r>
            <w:r>
              <w:rPr>
                <w:rFonts w:hint="eastAsia" w:ascii="宋体" w:hAnsi="宋体" w:eastAsia="宋体" w:cs="宋体"/>
                <w:bCs/>
                <w:color w:val="auto"/>
                <w:sz w:val="24"/>
                <w:highlight w:val="none"/>
                <w:shd w:val="clear" w:color="auto" w:fill="FFFFFF"/>
                <w:lang w:eastAsia="zh-CN"/>
              </w:rPr>
              <w:t>须具有</w:t>
            </w:r>
            <w:r>
              <w:rPr>
                <w:rFonts w:ascii="宋体" w:hAnsi="宋体" w:eastAsia="宋体" w:cs="宋体"/>
                <w:bCs/>
                <w:color w:val="auto"/>
                <w:sz w:val="24"/>
                <w:highlight w:val="none"/>
                <w:shd w:val="clear" w:color="auto" w:fill="FFFFFF"/>
                <w:lang w:eastAsia="zh-CN"/>
              </w:rPr>
              <w:t>虚拟化无代理备份管理或无代理实时灾备</w:t>
            </w:r>
            <w:r>
              <w:rPr>
                <w:rFonts w:hint="eastAsia" w:ascii="宋体" w:hAnsi="宋体" w:eastAsia="宋体" w:cs="宋体"/>
                <w:bCs/>
                <w:color w:val="auto"/>
                <w:sz w:val="24"/>
                <w:highlight w:val="none"/>
                <w:shd w:val="clear" w:color="auto" w:fill="FFFFFF"/>
                <w:lang w:eastAsia="zh-CN"/>
              </w:rPr>
              <w:t>的</w:t>
            </w:r>
            <w:r>
              <w:rPr>
                <w:rFonts w:ascii="宋体" w:hAnsi="宋体" w:eastAsia="宋体" w:cs="宋体"/>
                <w:bCs/>
                <w:color w:val="auto"/>
                <w:sz w:val="24"/>
                <w:highlight w:val="none"/>
                <w:shd w:val="clear" w:color="auto" w:fill="FFFFFF"/>
                <w:lang w:eastAsia="zh-CN"/>
              </w:rPr>
              <w:t>自主可控的软件。</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rPr>
              <w:t>（</w:t>
            </w:r>
            <w:r>
              <w:rPr>
                <w:rFonts w:ascii="宋体" w:hAnsi="宋体" w:eastAsia="宋体" w:cs="宋体"/>
                <w:bCs/>
                <w:color w:val="auto"/>
                <w:sz w:val="24"/>
                <w:highlight w:val="none"/>
                <w:shd w:val="clear" w:color="auto" w:fill="FFFFFF"/>
                <w:lang w:eastAsia="zh-CN"/>
              </w:rPr>
              <w:t>5</w:t>
            </w:r>
            <w:r>
              <w:rPr>
                <w:rFonts w:ascii="宋体" w:hAnsi="宋体" w:eastAsia="宋体" w:cs="宋体"/>
                <w:bCs/>
                <w:color w:val="auto"/>
                <w:sz w:val="24"/>
                <w:highlight w:val="none"/>
                <w:shd w:val="clear" w:color="auto" w:fill="FFFFFF"/>
              </w:rPr>
              <w:t>）备份软件</w:t>
            </w:r>
            <w:r>
              <w:rPr>
                <w:rFonts w:ascii="宋体" w:hAnsi="宋体" w:eastAsia="宋体" w:cs="宋体"/>
                <w:bCs/>
                <w:color w:val="auto"/>
                <w:sz w:val="24"/>
                <w:highlight w:val="none"/>
                <w:shd w:val="clear" w:color="auto" w:fill="FFFFFF"/>
                <w:lang w:eastAsia="zh-CN"/>
              </w:rPr>
              <w:t>支持ORACLE RAC无代理RPO分钟级及RTO为0的准实时在线备份保护，并实现ORACLE灾备端在线可查询；</w:t>
            </w:r>
            <w:r>
              <w:rPr>
                <w:rFonts w:hint="eastAsia" w:ascii="宋体" w:hAnsi="宋体" w:eastAsia="宋体" w:cs="宋体"/>
                <w:bCs/>
                <w:color w:val="auto"/>
                <w:sz w:val="24"/>
                <w:highlight w:val="none"/>
                <w:shd w:val="clear" w:color="auto" w:fill="FFFFFF"/>
                <w:lang w:eastAsia="zh-CN"/>
              </w:rPr>
              <w:t>须具有</w:t>
            </w:r>
            <w:r>
              <w:rPr>
                <w:rFonts w:ascii="宋体" w:hAnsi="宋体" w:eastAsia="宋体" w:cs="宋体"/>
                <w:bCs/>
                <w:color w:val="auto"/>
                <w:sz w:val="24"/>
                <w:highlight w:val="none"/>
                <w:shd w:val="clear" w:color="auto" w:fill="FFFFFF"/>
                <w:lang w:eastAsia="zh-CN"/>
              </w:rPr>
              <w:t>RAC无代理实时灾备系统自主可控的软件。</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w:t>
            </w:r>
            <w:r>
              <w:rPr>
                <w:rFonts w:hint="eastAsia" w:ascii="宋体" w:hAnsi="宋体" w:eastAsia="宋体" w:cs="宋体"/>
                <w:bCs/>
                <w:color w:val="auto"/>
                <w:sz w:val="24"/>
                <w:highlight w:val="none"/>
                <w:shd w:val="clear" w:color="auto" w:fill="FFFFFF"/>
                <w:lang w:val="en-US" w:eastAsia="zh-CN"/>
              </w:rPr>
              <w:t>6</w:t>
            </w:r>
            <w:r>
              <w:rPr>
                <w:rFonts w:ascii="宋体" w:hAnsi="宋体" w:eastAsia="宋体" w:cs="宋体"/>
                <w:bCs/>
                <w:color w:val="auto"/>
                <w:sz w:val="24"/>
                <w:highlight w:val="none"/>
                <w:shd w:val="clear" w:color="auto" w:fill="FFFFFF"/>
              </w:rPr>
              <w:t>）备份软件可提供自动恢复演练功能，通过制定恢复演练策略，无需备份管理员操作，自动完整恢复演练测试，可恢复到灾备演练平台的物理机、虚拟机或者私有云及公有云中，支持自服务恢复的数据类型：文件、虚拟机、Oracle、SQL Server。</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rPr>
              <w:t>（</w:t>
            </w:r>
            <w:r>
              <w:rPr>
                <w:rFonts w:hint="eastAsia" w:ascii="宋体" w:hAnsi="宋体" w:eastAsia="宋体" w:cs="宋体"/>
                <w:bCs/>
                <w:color w:val="auto"/>
                <w:sz w:val="24"/>
                <w:highlight w:val="none"/>
                <w:shd w:val="clear" w:color="auto" w:fill="FFFFFF"/>
                <w:lang w:val="en-US" w:eastAsia="zh-CN"/>
              </w:rPr>
              <w:t>7</w:t>
            </w:r>
            <w:r>
              <w:rPr>
                <w:rFonts w:ascii="宋体" w:hAnsi="宋体" w:eastAsia="宋体" w:cs="宋体"/>
                <w:bCs/>
                <w:color w:val="auto"/>
                <w:sz w:val="24"/>
                <w:highlight w:val="none"/>
                <w:shd w:val="clear" w:color="auto" w:fill="FFFFFF"/>
              </w:rPr>
              <w:t>）支持分布式存储一体化备份介质，</w:t>
            </w:r>
            <w:r>
              <w:rPr>
                <w:rFonts w:hint="eastAsia" w:ascii="宋体" w:hAnsi="宋体" w:eastAsia="宋体" w:cs="宋体"/>
                <w:bCs/>
                <w:color w:val="auto"/>
                <w:sz w:val="24"/>
                <w:highlight w:val="none"/>
                <w:shd w:val="clear" w:color="auto" w:fill="FFFFFF"/>
                <w:lang w:eastAsia="zh-CN"/>
              </w:rPr>
              <w:t>须</w:t>
            </w:r>
            <w:r>
              <w:rPr>
                <w:rFonts w:ascii="宋体" w:hAnsi="宋体" w:eastAsia="宋体" w:cs="宋体"/>
                <w:bCs/>
                <w:color w:val="auto"/>
                <w:sz w:val="24"/>
                <w:highlight w:val="none"/>
                <w:shd w:val="clear" w:color="auto" w:fill="FFFFFF"/>
              </w:rPr>
              <w:t>具有分布式存储云操作系统或分布式存储操作系统或云操作系统软件，支持采用分布式块（FC-SAN及IP-SAN）、分布式对象（S3）、分布式文件方式（NAS），分布式存储备份介质支持多副本（最多支持10副本）及纠删码（最大N+10）技术，支持全局数据灵活多级别冗余设置数据保护。</w:t>
            </w:r>
          </w:p>
          <w:p>
            <w:pPr>
              <w:pStyle w:val="15"/>
              <w:widowControl w:val="0"/>
              <w:spacing w:line="360" w:lineRule="auto"/>
              <w:ind w:firstLine="480"/>
              <w:jc w:val="both"/>
              <w:rPr>
                <w:rFonts w:ascii="宋体" w:hAnsi="宋体" w:eastAsia="宋体" w:cs="宋体"/>
                <w:bCs/>
                <w:color w:val="auto"/>
                <w:sz w:val="24"/>
                <w:highlight w:val="none"/>
                <w:shd w:val="clear" w:color="auto" w:fill="FFFFFF"/>
              </w:rPr>
            </w:pPr>
            <w:r>
              <w:rPr>
                <w:rFonts w:ascii="宋体" w:hAnsi="宋体" w:eastAsia="宋体" w:cs="宋体"/>
                <w:bCs/>
                <w:color w:val="auto"/>
                <w:sz w:val="24"/>
                <w:highlight w:val="none"/>
                <w:shd w:val="clear" w:color="auto" w:fill="FFFFFF"/>
              </w:rPr>
              <w:t>（</w:t>
            </w:r>
            <w:r>
              <w:rPr>
                <w:rFonts w:hint="eastAsia" w:ascii="宋体" w:hAnsi="宋体" w:eastAsia="宋体" w:cs="宋体"/>
                <w:bCs/>
                <w:color w:val="auto"/>
                <w:sz w:val="24"/>
                <w:highlight w:val="none"/>
                <w:shd w:val="clear" w:color="auto" w:fill="FFFFFF"/>
                <w:lang w:val="en-US" w:eastAsia="zh-CN"/>
              </w:rPr>
              <w:t>8</w:t>
            </w:r>
            <w:r>
              <w:rPr>
                <w:rFonts w:ascii="宋体" w:hAnsi="宋体" w:eastAsia="宋体" w:cs="宋体"/>
                <w:bCs/>
                <w:color w:val="auto"/>
                <w:sz w:val="24"/>
                <w:highlight w:val="none"/>
                <w:shd w:val="clear" w:color="auto" w:fill="FFFFFF"/>
              </w:rPr>
              <w:t>）支持数据备份或归档到光盘库介质，光盘库自动备份归档系统具有自主知识产权技术，</w:t>
            </w:r>
            <w:r>
              <w:rPr>
                <w:rFonts w:hint="eastAsia" w:ascii="宋体" w:hAnsi="宋体" w:eastAsia="宋体" w:cs="宋体"/>
                <w:bCs/>
                <w:color w:val="auto"/>
                <w:sz w:val="24"/>
                <w:highlight w:val="none"/>
                <w:shd w:val="clear" w:color="auto" w:fill="FFFFFF"/>
                <w:lang w:eastAsia="zh-CN"/>
              </w:rPr>
              <w:t>须具有</w:t>
            </w:r>
            <w:r>
              <w:rPr>
                <w:rFonts w:ascii="宋体" w:hAnsi="宋体" w:eastAsia="宋体" w:cs="宋体"/>
                <w:bCs/>
                <w:color w:val="auto"/>
                <w:sz w:val="24"/>
                <w:highlight w:val="none"/>
                <w:shd w:val="clear" w:color="auto" w:fill="FFFFFF"/>
              </w:rPr>
              <w:t>光盘库自动备份归档系统自主可控的软件。</w:t>
            </w:r>
          </w:p>
          <w:p>
            <w:pPr>
              <w:pStyle w:val="15"/>
              <w:widowControl w:val="0"/>
              <w:spacing w:line="360" w:lineRule="auto"/>
              <w:ind w:firstLine="420"/>
              <w:jc w:val="both"/>
              <w:rPr>
                <w:rFonts w:ascii="宋体" w:hAnsi="宋体" w:eastAsia="宋体" w:cs="宋体"/>
                <w:bCs/>
                <w:color w:val="auto"/>
                <w:sz w:val="24"/>
                <w:highlight w:val="none"/>
                <w:shd w:val="clear" w:color="auto" w:fill="FFFFFF"/>
              </w:rPr>
            </w:pPr>
            <w:r>
              <w:rPr>
                <w:rFonts w:ascii="宋体" w:hAnsi="宋体" w:eastAsia="宋体" w:cs="宋体"/>
                <w:bCs/>
                <w:color w:val="auto"/>
                <w:sz w:val="24"/>
                <w:highlight w:val="none"/>
                <w:shd w:val="clear" w:color="auto" w:fill="FFFFFF"/>
              </w:rPr>
              <w:t>（</w:t>
            </w:r>
            <w:r>
              <w:rPr>
                <w:rFonts w:hint="eastAsia" w:ascii="宋体" w:hAnsi="宋体" w:eastAsia="宋体" w:cs="宋体"/>
                <w:bCs/>
                <w:color w:val="auto"/>
                <w:sz w:val="24"/>
                <w:highlight w:val="none"/>
                <w:shd w:val="clear" w:color="auto" w:fill="FFFFFF"/>
                <w:lang w:val="en-US" w:eastAsia="zh-CN"/>
              </w:rPr>
              <w:t>9</w:t>
            </w:r>
            <w:r>
              <w:rPr>
                <w:rFonts w:ascii="宋体" w:hAnsi="宋体" w:eastAsia="宋体" w:cs="宋体"/>
                <w:bCs/>
                <w:color w:val="auto"/>
                <w:sz w:val="24"/>
                <w:highlight w:val="none"/>
                <w:shd w:val="clear" w:color="auto" w:fill="FFFFFF"/>
              </w:rPr>
              <w:t>）在维保服务期内，要求按需提供具有自主知识产权HBA卡备件，兼容存储FC协议，单端口，兼容现有通用X86服务器及FC、ISCSI、NAS标准协议统一存储，无兼容性问题，HBA卡备件放置采购人机房现场，提供应急维护更换使用，保修服务期内发生故障可立即使用，维保期结束后，则归还服务商。</w:t>
            </w:r>
          </w:p>
          <w:p>
            <w:pPr>
              <w:pStyle w:val="3"/>
              <w:keepNext/>
              <w:keepLines/>
              <w:widowControl w:val="0"/>
              <w:numPr>
                <w:numId w:val="0"/>
              </w:numPr>
              <w:wordWrap/>
              <w:adjustRightInd/>
              <w:snapToGrid/>
              <w:spacing w:beforeLines="50" w:afterLines="50" w:line="413"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1.5应急支撑及备机服务</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（1）服务时间及响应时间</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提供7*24小时的电话支持服务，全年无休假,自合同生效之日起计算。接到应急电话后在</w:t>
            </w:r>
            <w:r>
              <w:rPr>
                <w:rFonts w:hint="eastAsia" w:ascii="宋体" w:hAnsi="宋体" w:eastAsia="宋体" w:cs="宋体"/>
                <w:bCs/>
                <w:color w:val="auto"/>
                <w:sz w:val="24"/>
                <w:highlight w:val="none"/>
                <w:shd w:val="clear" w:color="auto" w:fill="FFFFFF"/>
                <w:lang w:val="en-US" w:eastAsia="zh-CN"/>
              </w:rPr>
              <w:t>20</w:t>
            </w:r>
            <w:r>
              <w:rPr>
                <w:rFonts w:ascii="宋体" w:hAnsi="宋体" w:eastAsia="宋体" w:cs="宋体"/>
                <w:bCs/>
                <w:color w:val="auto"/>
                <w:sz w:val="24"/>
                <w:highlight w:val="none"/>
                <w:shd w:val="clear" w:color="auto" w:fill="FFFFFF"/>
              </w:rPr>
              <w:t>分钟内给予电话响应，并指导用户采取实质性应急措施，需要现场服务的立即派工程师赶赴现场解决问题。</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对于影响生产的重大故障，在接到故障服务请求后，及时电话指导用户工程师采取应急措施，避免造成重大事故，搭乘最快的交通工具抵达用户现场。</w:t>
            </w:r>
          </w:p>
          <w:p>
            <w:pPr>
              <w:pStyle w:val="15"/>
              <w:widowControl w:val="0"/>
              <w:spacing w:line="360" w:lineRule="auto"/>
              <w:ind w:firstLine="42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（2）系统设备故障响应</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系统设备出现故障时，及时做出响应并尽快开展应急处理工作。</w:t>
            </w:r>
          </w:p>
          <w:p>
            <w:pPr>
              <w:pStyle w:val="15"/>
              <w:widowControl w:val="0"/>
              <w:numPr>
                <w:ilvl w:val="0"/>
                <w:numId w:val="3"/>
              </w:numPr>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通过电话请用户系统管理员协助用命令进行检查，了解设备故障情况及错误代码情况，以做出初步故障分析和定位，并指导采取紧急备份措施；</w:t>
            </w:r>
          </w:p>
          <w:p>
            <w:pPr>
              <w:pStyle w:val="15"/>
              <w:widowControl w:val="0"/>
              <w:numPr>
                <w:ilvl w:val="0"/>
                <w:numId w:val="3"/>
              </w:numPr>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对于影响生产的重大故障，根据初步的分析和判断后及时调动足够的备机并以最快的速度到达现场，如果情况紧急，工程师在到达现场的过程中会以电话指导用户系统管理员进行系统重起或进行备机切换接管生产，将宕机时间降低至最短。在启动备用方案的同时，故障设备在保修期内，工程师将按照设备保修流程保修，非设备保修期内，将协助确认设备故障配件，并报采购人进行配件采购；</w:t>
            </w:r>
          </w:p>
          <w:p>
            <w:pPr>
              <w:pStyle w:val="15"/>
              <w:widowControl w:val="0"/>
              <w:numPr>
                <w:ilvl w:val="0"/>
                <w:numId w:val="3"/>
              </w:numPr>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对于非硬件故障的软故障，如操作系统、虚拟化平台等逻辑错误或故障，在确保数据安全的前提下进行软故障处理和修复。</w:t>
            </w:r>
          </w:p>
          <w:p>
            <w:pPr>
              <w:pStyle w:val="15"/>
              <w:widowControl w:val="0"/>
              <w:spacing w:line="360" w:lineRule="auto"/>
              <w:ind w:firstLine="42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（3）服务方式</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服务方式主要包括三种方式：电话支持咨询、远程诊断服务、现场支持服务。</w:t>
            </w:r>
          </w:p>
          <w:p>
            <w:pPr>
              <w:pStyle w:val="15"/>
              <w:widowControl w:val="0"/>
              <w:spacing w:line="360" w:lineRule="auto"/>
              <w:ind w:firstLine="42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（4）备机应急服务</w:t>
            </w:r>
          </w:p>
          <w:p>
            <w:pPr>
              <w:pStyle w:val="15"/>
              <w:widowControl w:val="0"/>
              <w:spacing w:line="360" w:lineRule="auto"/>
              <w:ind w:firstLine="480"/>
              <w:jc w:val="both"/>
              <w:rPr>
                <w:rFonts w:ascii="宋体" w:hAnsi="宋体" w:eastAsia="宋体" w:cs="宋体"/>
                <w:bCs/>
                <w:color w:val="auto"/>
                <w:sz w:val="24"/>
                <w:highlight w:val="none"/>
                <w:shd w:val="clear" w:color="auto" w:fill="FFFFFF"/>
              </w:rPr>
            </w:pPr>
            <w:r>
              <w:rPr>
                <w:rFonts w:ascii="宋体" w:hAnsi="宋体" w:eastAsia="宋体" w:cs="宋体"/>
                <w:bCs/>
                <w:color w:val="auto"/>
                <w:sz w:val="24"/>
                <w:highlight w:val="none"/>
                <w:shd w:val="clear" w:color="auto" w:fill="FFFFFF"/>
              </w:rPr>
              <w:t>在维护服务周期内，</w:t>
            </w:r>
            <w:r>
              <w:rPr>
                <w:rFonts w:hint="eastAsia" w:ascii="宋体" w:hAnsi="宋体" w:eastAsia="宋体" w:cs="宋体"/>
                <w:bCs/>
                <w:color w:val="auto"/>
                <w:sz w:val="24"/>
                <w:highlight w:val="none"/>
                <w:shd w:val="clear" w:color="auto" w:fill="FFFFFF"/>
                <w:lang w:eastAsia="zh-CN"/>
              </w:rPr>
              <w:t>可按需</w:t>
            </w:r>
            <w:r>
              <w:rPr>
                <w:rFonts w:ascii="宋体" w:hAnsi="宋体" w:eastAsia="宋体" w:cs="宋体"/>
                <w:bCs/>
                <w:color w:val="auto"/>
                <w:sz w:val="24"/>
                <w:highlight w:val="none"/>
                <w:shd w:val="clear" w:color="auto" w:fill="FFFFFF"/>
              </w:rPr>
              <w:t>提供一台适用现有</w:t>
            </w:r>
            <w:r>
              <w:rPr>
                <w:rFonts w:hint="eastAsia" w:ascii="宋体" w:hAnsi="宋体" w:eastAsia="宋体" w:cs="宋体"/>
                <w:bCs/>
                <w:color w:val="auto"/>
                <w:sz w:val="24"/>
                <w:highlight w:val="none"/>
                <w:shd w:val="clear" w:color="auto" w:fill="FFFFFF"/>
                <w:lang w:val="en-US" w:eastAsia="zh-CN"/>
              </w:rPr>
              <w:t>HPE或EMC或富士通</w:t>
            </w:r>
            <w:r>
              <w:rPr>
                <w:rFonts w:ascii="宋体" w:hAnsi="宋体" w:eastAsia="宋体" w:cs="宋体"/>
                <w:bCs/>
                <w:color w:val="auto"/>
                <w:sz w:val="24"/>
                <w:highlight w:val="none"/>
                <w:shd w:val="clear" w:color="auto" w:fill="FFFFFF"/>
              </w:rPr>
              <w:t>双活存储磁盘柜备机应急服务，存储备机支持与现有</w:t>
            </w:r>
            <w:r>
              <w:rPr>
                <w:rFonts w:hint="eastAsia" w:ascii="宋体" w:hAnsi="宋体" w:eastAsia="宋体" w:cs="宋体"/>
                <w:bCs/>
                <w:color w:val="auto"/>
                <w:sz w:val="24"/>
                <w:highlight w:val="none"/>
                <w:shd w:val="clear" w:color="auto" w:fill="FFFFFF"/>
                <w:lang w:val="en-US" w:eastAsia="zh-CN"/>
              </w:rPr>
              <w:t>HPE或EMC或富士通</w:t>
            </w:r>
            <w:r>
              <w:rPr>
                <w:rFonts w:ascii="宋体" w:hAnsi="宋体" w:eastAsia="宋体" w:cs="宋体"/>
                <w:bCs/>
                <w:color w:val="auto"/>
                <w:sz w:val="24"/>
                <w:highlight w:val="none"/>
                <w:shd w:val="clear" w:color="auto" w:fill="FFFFFF"/>
                <w:lang w:eastAsia="zh-CN"/>
              </w:rPr>
              <w:t>存储</w:t>
            </w:r>
            <w:r>
              <w:rPr>
                <w:rFonts w:ascii="宋体" w:hAnsi="宋体" w:eastAsia="宋体" w:cs="宋体"/>
                <w:bCs/>
                <w:color w:val="auto"/>
                <w:sz w:val="24"/>
                <w:highlight w:val="none"/>
                <w:shd w:val="clear" w:color="auto" w:fill="FFFFFF"/>
              </w:rPr>
              <w:t>双活集群应急保障，存储磁盘柜备机放置中心机房作为备机，可原厂查验，提供故障应急备机保障，运维服务期内发生故障可立即应急使用，运维期结束后，则归还服务商。</w:t>
            </w:r>
          </w:p>
          <w:p>
            <w:pPr>
              <w:pStyle w:val="2"/>
              <w:keepNext/>
              <w:keepLines/>
              <w:widowControl w:val="0"/>
              <w:numPr>
                <w:numId w:val="0"/>
              </w:numPr>
              <w:wordWrap/>
              <w:adjustRightInd/>
              <w:snapToGrid/>
              <w:spacing w:beforeLines="50" w:afterLines="50" w:line="240" w:lineRule="auto"/>
              <w:ind w:leftChars="0"/>
              <w:textAlignment w:val="auto"/>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现场巡检服务</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1）安排现场工程师每季度到福建省肿瘤医院机房，进行巡检和预防性维护，查看设备、系统是否运行良好，对硬件设备进行预防性检查维护，确保系统和相关外设的稳定运行，服务期内每季度对运维的服务器、存储、光交等设备进行一次现场巡检服务，巡检内容。</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（2）对主备机房主要设备、运行环境进行检查，检查内容包括电源、风扇、面板告警灯、设备温度等。</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（3）对虚拟化系统平台的运行状态、网络可用性、网络性能进行检查，检查内容包括：日志分析、冗余级别、备份策略、接口状态、协议运行状态、CPU及内存利用率等。</w:t>
            </w:r>
          </w:p>
          <w:p>
            <w:pPr>
              <w:pStyle w:val="15"/>
              <w:widowControl w:val="0"/>
              <w:spacing w:line="360" w:lineRule="auto"/>
              <w:ind w:firstLine="480"/>
              <w:jc w:val="both"/>
              <w:rPr>
                <w:rFonts w:ascii="宋体" w:hAnsi="宋体" w:eastAsia="宋体"/>
                <w:bCs/>
                <w:color w:val="auto"/>
                <w:highlight w:val="none"/>
              </w:rPr>
            </w:pPr>
            <w:r>
              <w:rPr>
                <w:rFonts w:ascii="宋体" w:hAnsi="宋体" w:eastAsia="宋体" w:cs="宋体"/>
                <w:bCs/>
                <w:color w:val="auto"/>
                <w:sz w:val="24"/>
                <w:highlight w:val="none"/>
                <w:shd w:val="clear" w:color="auto" w:fill="FFFFFF"/>
              </w:rPr>
              <w:t>（4）巡检结束后对巡检情况进行总结分析并提交相关《巡检报告》。</w:t>
            </w:r>
          </w:p>
          <w:p>
            <w:pPr>
              <w:pStyle w:val="15"/>
              <w:widowControl w:val="0"/>
              <w:spacing w:line="360" w:lineRule="auto"/>
              <w:ind w:firstLine="480"/>
              <w:jc w:val="both"/>
              <w:rPr>
                <w:rFonts w:ascii="宋体" w:hAnsi="宋体" w:eastAsia="宋体" w:cs="宋体"/>
                <w:bCs/>
                <w:color w:val="auto"/>
                <w:sz w:val="24"/>
                <w:highlight w:val="none"/>
                <w:shd w:val="clear" w:color="auto" w:fill="FFFFFF"/>
                <w:lang w:eastAsia="zh-CN"/>
              </w:rPr>
            </w:pPr>
            <w:r>
              <w:rPr>
                <w:rFonts w:ascii="宋体" w:hAnsi="宋体" w:eastAsia="宋体" w:cs="宋体"/>
                <w:bCs/>
                <w:color w:val="auto"/>
                <w:sz w:val="24"/>
                <w:highlight w:val="none"/>
                <w:shd w:val="clear" w:color="auto" w:fill="FFFFFF"/>
              </w:rPr>
              <w:t>（5）对巡检过程中发现的存在故障隐患的设备在隐患确认后五个工作日内，应采取打补丁等措施解决系统异常现象，恢复系统正常，涉及故障配件，由中标方先行应急处置或先行配件更换，待采购人采购相应配件后，再提供配件安装服务。</w:t>
            </w:r>
          </w:p>
          <w:p>
            <w:pPr>
              <w:pStyle w:val="2"/>
              <w:keepNext/>
              <w:keepLines/>
              <w:widowControl w:val="0"/>
              <w:numPr>
                <w:numId w:val="0"/>
              </w:numPr>
              <w:wordWrap/>
              <w:adjustRightInd/>
              <w:snapToGrid/>
              <w:spacing w:beforeLines="50" w:afterLines="50" w:line="240" w:lineRule="auto"/>
              <w:ind w:left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3、备份恢复演练服务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提供一年</w:t>
            </w:r>
            <w:r>
              <w:rPr>
                <w:rFonts w:hint="eastAsia"/>
                <w:color w:val="auto"/>
                <w:highlight w:val="none"/>
                <w:shd w:val="clear" w:color="auto" w:fill="FFFFFF"/>
                <w:lang w:val="en-US" w:eastAsia="zh-CN"/>
              </w:rPr>
              <w:t>2次</w:t>
            </w:r>
            <w:r>
              <w:rPr>
                <w:rFonts w:hint="eastAsia"/>
                <w:color w:val="auto"/>
                <w:highlight w:val="none"/>
                <w:shd w:val="clear" w:color="auto" w:fill="FFFFFF"/>
              </w:rPr>
              <w:t xml:space="preserve">备份恢复演练服务，并提交恢复演练报告。 </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（1）提供信息系统如：H</w:t>
            </w:r>
            <w:r>
              <w:rPr>
                <w:color w:val="auto"/>
                <w:highlight w:val="none"/>
                <w:shd w:val="clear" w:color="auto" w:fill="FFFFFF"/>
              </w:rPr>
              <w:t>IS</w:t>
            </w:r>
            <w:r>
              <w:rPr>
                <w:rFonts w:hint="eastAsia"/>
                <w:color w:val="auto"/>
                <w:highlight w:val="none"/>
                <w:shd w:val="clear" w:color="auto" w:fill="FFFFFF"/>
              </w:rPr>
              <w:t>、E</w:t>
            </w:r>
            <w:r>
              <w:rPr>
                <w:color w:val="auto"/>
                <w:highlight w:val="none"/>
                <w:shd w:val="clear" w:color="auto" w:fill="FFFFFF"/>
              </w:rPr>
              <w:t>MR</w:t>
            </w:r>
            <w:r>
              <w:rPr>
                <w:rFonts w:hint="eastAsia"/>
                <w:color w:val="auto"/>
                <w:highlight w:val="none"/>
                <w:shd w:val="clear" w:color="auto" w:fill="FFFFFF"/>
              </w:rPr>
              <w:t>、PACS、LIS、统一支付、合理用药、体检、心电、病理等，选择任意一个应用系统、数据库进行虚拟化恢复测试现场服务；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（2）虚拟化应用系统数据恢复演练结果需通过采购方现场验证或第三方验证，应用系统数据恢复测试未通过，需及时调整原系统问题，直至应用恢复演练通过验证。</w:t>
            </w:r>
          </w:p>
          <w:p>
            <w:pPr>
              <w:pStyle w:val="2"/>
              <w:keepNext/>
              <w:keepLines/>
              <w:widowControl w:val="0"/>
              <w:numPr>
                <w:numId w:val="0"/>
              </w:numPr>
              <w:wordWrap/>
              <w:adjustRightInd/>
              <w:snapToGrid/>
              <w:spacing w:beforeLines="50" w:afterLines="50" w:line="240" w:lineRule="auto"/>
              <w:ind w:left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4、电子病历测评支撑服务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在服务期内，涉及电子病历测评或评级需提供数据中心环境、双活高可用、备份容灾恢复演练材料等协助电子病历测评服务。</w:t>
            </w:r>
          </w:p>
          <w:p>
            <w:pPr>
              <w:pStyle w:val="2"/>
              <w:keepNext/>
              <w:keepLines/>
              <w:widowControl w:val="0"/>
              <w:numPr>
                <w:numId w:val="0"/>
              </w:numPr>
              <w:wordWrap/>
              <w:adjustRightInd/>
              <w:snapToGrid/>
              <w:spacing w:beforeLines="50" w:afterLines="50" w:line="240" w:lineRule="auto"/>
              <w:ind w:left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）5、互联互通测评支撑服务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医院互联互通评级协助服务，在服务期内，涉及医院互联互通的评级所需提供数据中心环境、双活高可用、备份容灾恢复演练材料等协助互联互通测评服务。</w:t>
            </w:r>
          </w:p>
          <w:p>
            <w:pPr>
              <w:pStyle w:val="2"/>
              <w:keepNext/>
              <w:keepLines/>
              <w:widowControl w:val="0"/>
              <w:numPr>
                <w:numId w:val="0"/>
              </w:numPr>
              <w:wordWrap/>
              <w:adjustRightInd/>
              <w:snapToGrid/>
              <w:spacing w:beforeLines="50" w:afterLines="50" w:line="240" w:lineRule="auto"/>
              <w:ind w:left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6、三级等保测评支撑服务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在服务期内，涉及医院三级等保测评需提供数据中心虚拟化加固、备份容灾恢复演练材料等协助医院三级等保测评服务。</w:t>
            </w:r>
          </w:p>
          <w:p>
            <w:pPr>
              <w:pStyle w:val="2"/>
              <w:keepNext/>
              <w:keepLines/>
              <w:widowControl w:val="0"/>
              <w:numPr>
                <w:numId w:val="0"/>
              </w:numPr>
              <w:wordWrap/>
              <w:adjustRightInd/>
              <w:snapToGrid/>
              <w:spacing w:beforeLines="50" w:afterLines="50" w:line="240" w:lineRule="auto"/>
              <w:ind w:left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7、协助医院完成其它各类评级对数据中心的整改要求。</w:t>
            </w:r>
          </w:p>
          <w:p>
            <w:pPr>
              <w:pStyle w:val="2"/>
              <w:keepNext/>
              <w:keepLines/>
              <w:widowControl w:val="0"/>
              <w:numPr>
                <w:numId w:val="0"/>
              </w:numPr>
              <w:wordWrap/>
              <w:adjustRightInd/>
              <w:snapToGrid/>
              <w:spacing w:beforeLines="50" w:afterLines="50" w:line="240" w:lineRule="auto"/>
              <w:ind w:left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8、核心系统数据库技术服务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（1）提供H</w:t>
            </w:r>
            <w:r>
              <w:rPr>
                <w:color w:val="auto"/>
                <w:highlight w:val="none"/>
                <w:shd w:val="clear" w:color="auto" w:fill="FFFFFF"/>
              </w:rPr>
              <w:t>IS</w:t>
            </w:r>
            <w:r>
              <w:rPr>
                <w:rFonts w:hint="eastAsia"/>
                <w:color w:val="auto"/>
                <w:highlight w:val="none"/>
                <w:shd w:val="clear" w:color="auto" w:fill="FFFFFF"/>
              </w:rPr>
              <w:t>/EMR/LIS/PACS为期1年的数据库相关服务；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w:t>
            </w:r>
            <w:r>
              <w:rPr>
                <w:rFonts w:hint="eastAsia"/>
                <w:color w:val="auto"/>
                <w:highlight w:val="none"/>
                <w:shd w:val="clear" w:color="auto" w:fill="FFFFFF"/>
                <w:lang w:val="en-US" w:eastAsia="zh-CN"/>
              </w:rPr>
              <w:t>2</w:t>
            </w:r>
            <w:r>
              <w:rPr>
                <w:rFonts w:hint="eastAsia"/>
                <w:color w:val="auto"/>
                <w:highlight w:val="none"/>
                <w:shd w:val="clear" w:color="auto" w:fill="FFFFFF"/>
              </w:rPr>
              <w:t>）</w:t>
            </w:r>
            <w:r>
              <w:rPr>
                <w:rFonts w:hint="eastAsia"/>
                <w:color w:val="auto"/>
                <w:highlight w:val="none"/>
                <w:shd w:val="clear" w:color="auto" w:fill="FFFFFF"/>
                <w:lang w:eastAsia="zh-CN"/>
              </w:rPr>
              <w:t>提供</w:t>
            </w:r>
            <w:r>
              <w:rPr>
                <w:rFonts w:hint="eastAsia"/>
                <w:color w:val="auto"/>
                <w:highlight w:val="none"/>
                <w:shd w:val="clear" w:color="auto" w:fill="FFFFFF"/>
              </w:rPr>
              <w:t>数据库集群实时复制部署服务；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w:t>
            </w:r>
            <w:r>
              <w:rPr>
                <w:rFonts w:hint="eastAsia"/>
                <w:color w:val="auto"/>
                <w:highlight w:val="none"/>
                <w:shd w:val="clear" w:color="auto" w:fill="FFFFFF"/>
                <w:lang w:val="en-US" w:eastAsia="zh-CN"/>
              </w:rPr>
              <w:t>2</w:t>
            </w:r>
            <w:r>
              <w:rPr>
                <w:rFonts w:hint="eastAsia"/>
                <w:color w:val="auto"/>
                <w:highlight w:val="none"/>
                <w:shd w:val="clear" w:color="auto" w:fill="FFFFFF"/>
              </w:rPr>
              <w:t>）</w:t>
            </w:r>
            <w:r>
              <w:rPr>
                <w:rFonts w:hint="eastAsia"/>
                <w:color w:val="auto"/>
                <w:highlight w:val="none"/>
                <w:shd w:val="clear" w:color="auto" w:fill="FFFFFF"/>
                <w:lang w:eastAsia="zh-CN"/>
              </w:rPr>
              <w:t>提供</w:t>
            </w:r>
            <w:r>
              <w:rPr>
                <w:rFonts w:hint="eastAsia"/>
                <w:color w:val="auto"/>
                <w:highlight w:val="none"/>
                <w:shd w:val="clear" w:color="auto" w:fill="FFFFFF"/>
              </w:rPr>
              <w:t>备份策略制定、技术咨询等；</w:t>
            </w:r>
            <w:r>
              <w:rPr>
                <w:color w:val="auto"/>
                <w:highlight w:val="none"/>
                <w:shd w:val="clear" w:color="auto" w:fill="FFFFFF"/>
              </w:rPr>
              <w:t xml:space="preserve"> </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（4）</w:t>
            </w:r>
            <w:r>
              <w:rPr>
                <w:rFonts w:hint="eastAsia"/>
                <w:color w:val="auto"/>
                <w:highlight w:val="none"/>
                <w:shd w:val="clear" w:color="auto" w:fill="FFFFFF"/>
                <w:lang w:eastAsia="zh-CN"/>
              </w:rPr>
              <w:t>提供</w:t>
            </w:r>
            <w:r>
              <w:rPr>
                <w:rFonts w:hint="eastAsia"/>
                <w:color w:val="auto"/>
                <w:highlight w:val="none"/>
                <w:shd w:val="clear" w:color="auto" w:fill="FFFFFF"/>
              </w:rPr>
              <w:t>7*24小时电话、邮件支持；</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w:t>
            </w:r>
            <w:r>
              <w:rPr>
                <w:rFonts w:hint="eastAsia"/>
                <w:color w:val="auto"/>
                <w:highlight w:val="none"/>
                <w:shd w:val="clear" w:color="auto" w:fill="FFFFFF"/>
                <w:lang w:val="en-US" w:eastAsia="zh-CN"/>
              </w:rPr>
              <w:t>5</w:t>
            </w:r>
            <w:r>
              <w:rPr>
                <w:rFonts w:hint="eastAsia"/>
                <w:color w:val="auto"/>
                <w:highlight w:val="none"/>
                <w:shd w:val="clear" w:color="auto" w:fill="FFFFFF"/>
              </w:rPr>
              <w:t>）根据及时需求提供应急支撑技术服务；</w:t>
            </w:r>
          </w:p>
          <w:p>
            <w:pPr>
              <w:pStyle w:val="8"/>
              <w:spacing w:line="360" w:lineRule="auto"/>
              <w:ind w:firstLine="480"/>
              <w:rPr>
                <w:rFonts w:hint="eastAsia"/>
                <w:color w:val="auto"/>
                <w:highlight w:val="none"/>
                <w:shd w:val="clear" w:color="auto" w:fill="FFFFFF"/>
              </w:rPr>
            </w:pPr>
            <w:r>
              <w:rPr>
                <w:rFonts w:hint="eastAsia"/>
                <w:color w:val="auto"/>
                <w:highlight w:val="none"/>
                <w:shd w:val="clear" w:color="auto" w:fill="FFFFFF"/>
              </w:rPr>
              <w:t>（</w:t>
            </w:r>
            <w:r>
              <w:rPr>
                <w:rFonts w:hint="eastAsia"/>
                <w:color w:val="auto"/>
                <w:highlight w:val="none"/>
                <w:shd w:val="clear" w:color="auto" w:fill="FFFFFF"/>
                <w:lang w:val="en-US" w:eastAsia="zh-CN"/>
              </w:rPr>
              <w:t>6</w:t>
            </w:r>
            <w:r>
              <w:rPr>
                <w:rFonts w:hint="eastAsia"/>
                <w:color w:val="auto"/>
                <w:highlight w:val="none"/>
                <w:shd w:val="clear" w:color="auto" w:fill="FFFFFF"/>
              </w:rPr>
              <w:t>）</w:t>
            </w:r>
            <w:r>
              <w:rPr>
                <w:rFonts w:hint="eastAsia"/>
                <w:color w:val="auto"/>
                <w:highlight w:val="none"/>
                <w:shd w:val="clear" w:color="auto" w:fill="FFFFFF"/>
                <w:lang w:eastAsia="zh-CN"/>
              </w:rPr>
              <w:t>提供</w:t>
            </w:r>
            <w:r>
              <w:rPr>
                <w:color w:val="auto"/>
                <w:highlight w:val="none"/>
                <w:shd w:val="clear" w:color="auto" w:fill="FFFFFF"/>
              </w:rPr>
              <w:t>ORACLE</w:t>
            </w:r>
            <w:r>
              <w:rPr>
                <w:rFonts w:hint="eastAsia"/>
                <w:color w:val="auto"/>
                <w:highlight w:val="none"/>
                <w:shd w:val="clear" w:color="auto" w:fill="FFFFFF"/>
              </w:rPr>
              <w:t>、SQL Server、达梦、人大金仓、南大通用数据库技术支持服务咨询。</w:t>
            </w:r>
          </w:p>
          <w:p>
            <w:pPr>
              <w:pStyle w:val="11"/>
              <w:numPr>
                <w:numId w:val="0"/>
              </w:numPr>
              <w:jc w:val="both"/>
              <w:rPr>
                <w:rFonts w:hint="eastAsia" w:ascii="仿宋_GB2312" w:hAnsi="仿宋_GB2312" w:eastAsia="仿宋_GB2312" w:cs="仿宋_GB2312"/>
                <w:sz w:val="32"/>
                <w:szCs w:val="32"/>
                <w:lang w:val="en-US" w:eastAsia="zh-CN"/>
              </w:rPr>
            </w:pPr>
            <w:r>
              <w:rPr>
                <w:rFonts w:hint="eastAsia" w:eastAsia="宋体"/>
                <w:b/>
                <w:color w:val="auto"/>
                <w:kern w:val="44"/>
                <w:sz w:val="24"/>
                <w:szCs w:val="24"/>
                <w:highlight w:val="none"/>
                <w:lang w:val="en-US" w:eastAsia="zh-CN"/>
              </w:rPr>
              <w:t>9、每年按需提供1-2次全院级信息化安全培训；</w:t>
            </w:r>
          </w:p>
        </w:tc>
      </w:tr>
    </w:tbl>
    <w:p>
      <w:pPr>
        <w:pStyle w:val="11"/>
        <w:numPr>
          <w:numId w:val="0"/>
        </w:numPr>
        <w:jc w:val="both"/>
        <w:rPr>
          <w:rFonts w:hint="eastAsia" w:ascii="仿宋_GB2312" w:hAnsi="仿宋_GB2312" w:eastAsia="仿宋_GB2312" w:cs="仿宋_GB2312"/>
          <w:sz w:val="32"/>
          <w:szCs w:val="32"/>
          <w:lang w:val="en-US" w:eastAsia="zh-CN"/>
        </w:rPr>
      </w:pPr>
    </w:p>
    <w:p>
      <w:pPr>
        <w:pStyle w:val="11"/>
        <w:numPr>
          <w:numId w:val="0"/>
        </w:numPr>
        <w:jc w:val="both"/>
        <w:rPr>
          <w:rFonts w:hint="eastAsia" w:ascii="仿宋_GB2312" w:hAnsi="仿宋_GB2312" w:eastAsia="仿宋_GB2312" w:cs="仿宋_GB2312"/>
          <w:sz w:val="32"/>
          <w:szCs w:val="32"/>
          <w:lang w:val="en-US" w:eastAsia="zh-CN"/>
        </w:rPr>
      </w:pPr>
    </w:p>
    <w:p>
      <w:pPr>
        <w:pStyle w:val="11"/>
        <w:widowControl w:val="0"/>
        <w:numPr>
          <w:ilvl w:val="0"/>
          <w:numId w:val="4"/>
        </w:numPr>
        <w:overflowPunct w:val="0"/>
        <w:autoSpaceDE w:val="0"/>
        <w:autoSpaceDN w:val="0"/>
        <w:adjustRightInd w:val="0"/>
        <w:ind w:left="0" w:leftChars="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autoSpaceDN w:val="0"/>
        <w:spacing w:line="560"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numId w:val="0"/>
        </w:numPr>
        <w:wordWrap/>
        <w:snapToGrid/>
        <w:spacing w:before="0" w:after="0" w:line="315" w:lineRule="atLeast"/>
        <w:ind w:left="0" w:leftChars="0" w:right="0" w:firstLine="640" w:firstLineChars="200"/>
        <w:jc w:val="both"/>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报名请携带加盖公章的项目文件回执单、营业执照复印件、公司简介</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sz w:val="32"/>
          <w:szCs w:val="32"/>
          <w:shd w:val="clear" w:color="auto" w:fill="FFFFFF"/>
        </w:rPr>
        <w:t>提供设备彩页、相关三证等</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lang w:eastAsia="zh-CN"/>
        </w:rPr>
        <w:t>。</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500" w:lineRule="atLeast"/>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11"/>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1"/>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1"/>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1"/>
        <w:numPr>
          <w:numId w:val="0"/>
        </w:numPr>
        <w:wordWrap/>
        <w:snapToGrid/>
        <w:spacing w:before="0" w:after="0"/>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hint="eastAsia" w:ascii="仿宋_GB2312" w:hAnsi="仿宋_GB2312" w:eastAsia="仿宋_GB2312" w:cs="仿宋_GB2312"/>
          <w:b/>
          <w:bCs w:val="0"/>
          <w:color w:val="000000"/>
          <w:sz w:val="32"/>
          <w:szCs w:val="32"/>
          <w:shd w:val="clear" w:color="auto" w:fill="FFFFFF"/>
        </w:rPr>
      </w:pPr>
    </w:p>
    <w:p>
      <w:pPr>
        <w:shd w:val="solid" w:color="FFFFFF" w:fill="auto"/>
        <w:autoSpaceDN w:val="0"/>
        <w:spacing w:line="420" w:lineRule="atLeast"/>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autoSpaceDN w:val="0"/>
        <w:spacing w:line="42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bl>
    <w:p>
      <w:pPr>
        <w:shd w:val="solid" w:color="FFFFFF" w:fill="auto"/>
        <w:autoSpaceDN w:val="0"/>
        <w:spacing w:line="420" w:lineRule="atLeas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pStyle w:val="11"/>
        <w:rPr>
          <w:rFonts w:hint="eastAsia" w:ascii="仿宋_GB2312" w:hAnsi="仿宋_GB2312" w:eastAsia="仿宋_GB2312" w:cs="仿宋_GB2312"/>
          <w:b w:val="0"/>
          <w:bCs/>
          <w:sz w:val="32"/>
          <w:szCs w:val="32"/>
          <w:shd w:val="clear" w:color="auto" w:fill="FFFFFF"/>
        </w:rPr>
      </w:pPr>
    </w:p>
    <w:p>
      <w:pPr>
        <w:pStyle w:val="11"/>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1"/>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
    <w:nsid w:val="00000006"/>
    <w:multiLevelType w:val="multilevel"/>
    <w:tmpl w:val="00000006"/>
    <w:lvl w:ilvl="0" w:tentative="1">
      <w:start w:val="1"/>
      <w:numFmt w:val="decimal"/>
      <w:lvlText w:val="%1"/>
      <w:lvlJc w:val="left"/>
      <w:pPr>
        <w:tabs>
          <w:tab w:val="left" w:pos="432"/>
        </w:tabs>
        <w:ind w:left="432" w:hanging="432"/>
      </w:pPr>
    </w:lvl>
    <w:lvl w:ilvl="1" w:tentative="1">
      <w:start w:val="1"/>
      <w:numFmt w:val="decimal"/>
      <w:lvlText w:val="%1.%2"/>
      <w:lvlJc w:val="left"/>
      <w:pPr>
        <w:tabs>
          <w:tab w:val="left" w:pos="576"/>
        </w:tabs>
        <w:ind w:left="576" w:hanging="576"/>
      </w:pPr>
    </w:lvl>
    <w:lvl w:ilvl="2" w:tentative="1">
      <w:start w:val="1"/>
      <w:numFmt w:val="decimal"/>
      <w:pStyle w:val="4"/>
      <w:lvlText w:val="%1.%2.%3"/>
      <w:lvlJc w:val="left"/>
      <w:pPr>
        <w:tabs>
          <w:tab w:val="left" w:pos="720"/>
        </w:tabs>
        <w:ind w:left="720" w:hanging="720"/>
      </w:pPr>
    </w:lvl>
    <w:lvl w:ilvl="3" w:tentative="1">
      <w:start w:val="1"/>
      <w:numFmt w:val="decimal"/>
      <w:lvlText w:val="%1.%2.%3.%4"/>
      <w:lvlJc w:val="left"/>
      <w:pPr>
        <w:tabs>
          <w:tab w:val="left" w:pos="864"/>
        </w:tabs>
        <w:ind w:left="864" w:hanging="864"/>
      </w:pPr>
    </w:lvl>
    <w:lvl w:ilvl="4" w:tentative="1">
      <w:start w:val="1"/>
      <w:numFmt w:val="decimal"/>
      <w:lvlText w:val="%1.%2.%3.%4.%5"/>
      <w:lvlJc w:val="left"/>
      <w:pPr>
        <w:tabs>
          <w:tab w:val="left" w:pos="1008"/>
        </w:tabs>
        <w:ind w:left="1008" w:hanging="1008"/>
      </w:pPr>
    </w:lvl>
    <w:lvl w:ilvl="5" w:tentative="1">
      <w:start w:val="1"/>
      <w:numFmt w:val="decimal"/>
      <w:lvlText w:val="%1.%2.%3.%4.%5.%6"/>
      <w:lvlJc w:val="left"/>
      <w:pPr>
        <w:tabs>
          <w:tab w:val="left" w:pos="1152"/>
        </w:tabs>
        <w:ind w:left="1152" w:hanging="1152"/>
      </w:pPr>
    </w:lvl>
    <w:lvl w:ilvl="6" w:tentative="1">
      <w:start w:val="1"/>
      <w:numFmt w:val="decimal"/>
      <w:lvlText w:val="%1.%2.%3.%4.%5.%6.%7"/>
      <w:lvlJc w:val="left"/>
      <w:pPr>
        <w:tabs>
          <w:tab w:val="left" w:pos="1296"/>
        </w:tabs>
        <w:ind w:left="1296" w:hanging="1296"/>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584"/>
        </w:tabs>
        <w:ind w:left="1584" w:hanging="1584"/>
      </w:pPr>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102846979">
    <w:nsid w:val="41BC1C03"/>
    <w:multiLevelType w:val="multilevel"/>
    <w:tmpl w:val="41BC1C03"/>
    <w:lvl w:ilvl="0" w:tentative="1">
      <w:start w:val="1"/>
      <w:numFmt w:val="bullet"/>
      <w:lvlText w:val=""/>
      <w:lvlJc w:val="left"/>
      <w:pPr>
        <w:ind w:left="0"/>
      </w:pPr>
      <w:rPr>
        <w:rFonts w:hint="default" w:ascii="Wingdings" w:hAnsi="Wingdings"/>
      </w:rPr>
    </w:lvl>
    <w:lvl w:ilvl="1" w:tentative="1">
      <w:start w:val="0"/>
      <w:numFmt w:val="decimal"/>
      <w:lvlText w:val=""/>
      <w:lvlJc w:val="left"/>
    </w:lvl>
    <w:lvl w:ilvl="2" w:tentative="1">
      <w:start w:val="0"/>
      <w:numFmt w:val="decimal"/>
      <w:lvlText w:val=""/>
      <w:lvlJc w:val="left"/>
    </w:lvl>
    <w:lvl w:ilvl="3" w:tentative="1">
      <w:start w:val="0"/>
      <w:numFmt w:val="decimal"/>
      <w:lvlText w:val=""/>
      <w:lvlJc w:val="left"/>
    </w:lvl>
    <w:lvl w:ilvl="4" w:tentative="1">
      <w:start w:val="0"/>
      <w:numFmt w:val="decimal"/>
      <w:lvlText w:val=""/>
      <w:lvlJc w:val="left"/>
    </w:lvl>
    <w:lvl w:ilvl="5" w:tentative="1">
      <w:start w:val="0"/>
      <w:numFmt w:val="decimal"/>
      <w:lvlText w:val=""/>
      <w:lvlJc w:val="left"/>
    </w:lvl>
    <w:lvl w:ilvl="6" w:tentative="1">
      <w:start w:val="0"/>
      <w:numFmt w:val="decimal"/>
      <w:lvlText w:val=""/>
      <w:lvlJc w:val="left"/>
    </w:lvl>
    <w:lvl w:ilvl="7" w:tentative="1">
      <w:start w:val="0"/>
      <w:numFmt w:val="decimal"/>
      <w:lvlText w:val=""/>
      <w:lvlJc w:val="left"/>
    </w:lvl>
    <w:lvl w:ilvl="8" w:tentative="1">
      <w:start w:val="0"/>
      <w:numFmt w:val="decimal"/>
      <w:lvlText w:val=""/>
      <w:lvlJc w:val="left"/>
    </w:lvl>
  </w:abstractNum>
  <w:abstractNum w:abstractNumId="1715142838">
    <w:nsid w:val="663B00B6"/>
    <w:multiLevelType w:val="singleLevel"/>
    <w:tmpl w:val="663B00B6"/>
    <w:lvl w:ilvl="0" w:tentative="1">
      <w:start w:val="1"/>
      <w:numFmt w:val="bullet"/>
      <w:lvlText w:val=""/>
      <w:lvlJc w:val="left"/>
      <w:pPr>
        <w:ind w:left="840" w:hanging="420"/>
      </w:pPr>
      <w:rPr>
        <w:rFonts w:hint="default" w:ascii="Wingdings" w:hAnsi="Wingdings"/>
      </w:rPr>
    </w:lvl>
  </w:abstractNum>
  <w:num w:numId="1">
    <w:abstractNumId w:val="6"/>
  </w:num>
  <w:num w:numId="2">
    <w:abstractNumId w:val="1715142838"/>
  </w:num>
  <w:num w:numId="3">
    <w:abstractNumId w:val="1102846979"/>
  </w:num>
  <w:num w:numId="4">
    <w:abstractNumId w:val="1398085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qFormat/>
    <w:uiPriority w:val="0"/>
    <w:pPr>
      <w:keepNext/>
      <w:keepLines/>
      <w:numPr>
        <w:ilvl w:val="2"/>
        <w:numId w:val="1"/>
      </w:numPr>
      <w:tabs>
        <w:tab w:val="left" w:pos="432"/>
      </w:tabs>
      <w:spacing w:before="260" w:after="260" w:line="413" w:lineRule="auto"/>
      <w:outlineLvl w:val="2"/>
    </w:pPr>
    <w:rPr>
      <w:rFonts w:ascii="Arial" w:hAnsi="Arial" w:eastAsia="宋体" w:cs="Times New Roman"/>
      <w:b/>
      <w:bCs/>
      <w:sz w:val="28"/>
      <w:szCs w:val="32"/>
    </w:rPr>
  </w:style>
  <w:style w:type="character" w:default="1" w:styleId="9">
    <w:name w:val="Default Paragraph Font"/>
    <w:semiHidden/>
    <w:qFormat/>
    <w:uiPriority w:val="0"/>
  </w:style>
  <w:style w:type="paragraph" w:styleId="5">
    <w:name w:val="Body Text"/>
    <w:basedOn w:val="1"/>
    <w:next w:val="6"/>
    <w:unhideWhenUsed/>
    <w:qFormat/>
    <w:uiPriority w:val="99"/>
    <w:rPr>
      <w:rFonts w:ascii="仿宋_GB2312" w:eastAsia="仿宋_GB2312"/>
      <w:sz w:val="32"/>
    </w:rPr>
  </w:style>
  <w:style w:type="paragraph" w:customStyle="1" w:styleId="6">
    <w:name w:val="Quote"/>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3">
    <w:name w:val="List Paragraph"/>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null3"/>
    <w:hidden/>
    <w:qFormat/>
    <w:uiPriority w:val="0"/>
    <w:rPr>
      <w:rFonts w:hint="eastAsia" w:ascii="Calibri" w:hAnsi="Calibri" w:eastAsia="宋体" w:cs="黑体"/>
      <w:kern w:val="0"/>
      <w:sz w:val="20"/>
      <w:szCs w:val="20"/>
      <w:lang w:val="en-US"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6755</Words>
  <Characters>7179</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2025-01-06T00:17:46Z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y fmtid="{D5CDD505-2E9C-101B-9397-08002B2CF9AE}" pid="4" name="KSOTemplateDocerSaveRecord">
    <vt:lpwstr>eyJoZGlkIjoiMjg0YjZlNTg1ZmYyNTVhZjc2NmNjZjNjOTA1YTllYjgiLCJ1c2VySWQiOiIxMjA5NTIwMTYyIn0=</vt:lpwstr>
  </property>
</Properties>
</file>