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方正小标宋简体" w:eastAsia="方正小标宋简体"/>
          <w:b w:val="0"/>
          <w:kern w:val="2"/>
          <w:sz w:val="36"/>
          <w:szCs w:val="36"/>
        </w:rPr>
      </w:pPr>
      <w:r>
        <w:rPr>
          <w:rFonts w:hint="eastAsia" w:ascii="方正小标宋简体" w:eastAsia="方正小标宋简体"/>
          <w:b w:val="0"/>
          <w:kern w:val="2"/>
          <w:sz w:val="36"/>
          <w:szCs w:val="36"/>
        </w:rPr>
        <w:t>电子病历升级建设项目</w:t>
      </w:r>
      <w:r>
        <w:rPr>
          <w:rFonts w:hint="eastAsia" w:ascii="方正小标宋简体" w:eastAsia="方正小标宋简体"/>
          <w:b w:val="0"/>
          <w:kern w:val="2"/>
          <w:sz w:val="36"/>
          <w:szCs w:val="36"/>
          <w:lang w:val="en-US" w:eastAsia="zh-CN"/>
        </w:rPr>
        <w:t>预算价</w:t>
      </w:r>
      <w:r>
        <w:rPr>
          <w:rFonts w:hint="eastAsia" w:ascii="方正小标宋简体" w:eastAsia="方正小标宋简体"/>
          <w:b w:val="0"/>
          <w:kern w:val="2"/>
          <w:sz w:val="36"/>
          <w:szCs w:val="36"/>
        </w:rPr>
        <w:t>调研公示</w:t>
      </w:r>
    </w:p>
    <w:p>
      <w:pPr>
        <w:widowControl/>
        <w:shd w:val="clear" w:color="auto" w:fill="FFFFFF"/>
        <w:spacing w:line="336" w:lineRule="auto"/>
        <w:jc w:val="center"/>
      </w:pPr>
      <w:r>
        <w:rPr>
          <w:rFonts w:hint="eastAsia" w:ascii="宋体" w:hAnsi="宋体" w:cs="宋体"/>
          <w:b/>
          <w:color w:val="000000"/>
          <w:kern w:val="0"/>
          <w:sz w:val="36"/>
          <w:szCs w:val="36"/>
          <w:shd w:val="clear" w:color="auto" w:fill="FFFFFF"/>
        </w:rPr>
        <w:t> </w:t>
      </w:r>
    </w:p>
    <w:p>
      <w:pPr>
        <w:widowControl/>
        <w:shd w:val="clear" w:color="auto" w:fill="FFFFFF"/>
        <w:spacing w:line="336" w:lineRule="auto"/>
        <w:jc w:val="center"/>
        <w:rPr>
          <w:rFonts w:ascii="仿宋" w:hAnsi="仿宋" w:eastAsia="仿宋" w:cs="仿宋"/>
        </w:rPr>
      </w:pPr>
      <w:r>
        <w:rPr>
          <w:rFonts w:hint="eastAsia" w:ascii="仿宋" w:hAnsi="仿宋" w:eastAsia="仿宋" w:cs="仿宋"/>
          <w:b/>
          <w:color w:val="000000"/>
          <w:kern w:val="0"/>
          <w:sz w:val="24"/>
          <w:shd w:val="clear" w:color="auto" w:fill="FFFFFF"/>
        </w:rPr>
        <w:t>第一部分 须知前附表</w:t>
      </w:r>
    </w:p>
    <w:p>
      <w:pPr>
        <w:widowControl/>
        <w:shd w:val="clear" w:color="auto" w:fill="FFFFFF"/>
        <w:spacing w:line="336" w:lineRule="auto"/>
      </w:pPr>
      <w:r>
        <w:rPr>
          <w:rFonts w:hint="eastAsia" w:ascii="宋体" w:hAnsi="宋体" w:cs="宋体"/>
          <w:b/>
          <w:color w:val="000000"/>
          <w:kern w:val="0"/>
          <w:sz w:val="24"/>
          <w:shd w:val="clear" w:color="auto" w:fill="FFFFFF"/>
        </w:rPr>
        <w:t> </w:t>
      </w:r>
    </w:p>
    <w:tbl>
      <w:tblPr>
        <w:tblW w:w="8745"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jc w:val="center"/>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9"/>
              <w:widowControl/>
              <w:spacing w:line="360" w:lineRule="atLeast"/>
              <w:jc w:val="center"/>
              <w:rPr>
                <w:rFonts w:ascii="仿宋" w:hAnsi="仿宋" w:eastAsia="仿宋" w:cs="仿宋"/>
              </w:rPr>
            </w:pPr>
            <w:r>
              <w:rPr>
                <w:rFonts w:hint="eastAsia" w:ascii="仿宋" w:hAnsi="仿宋" w:eastAsia="仿宋" w:cs="仿宋"/>
                <w:b/>
                <w:color w:val="000000"/>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b/>
                <w:color w:val="000000"/>
                <w:kern w:val="0"/>
                <w:sz w:val="24"/>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sz w:val="24"/>
              </w:rPr>
            </w:pPr>
            <w:r>
              <w:rPr>
                <w:rFonts w:hint="eastAsia" w:ascii="仿宋" w:hAnsi="仿宋" w:eastAsia="仿宋" w:cs="仿宋"/>
                <w:color w:val="000000"/>
                <w:kern w:val="0"/>
                <w:sz w:val="24"/>
              </w:rPr>
              <w:t>调研报名公示开始时间：202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 月　</w:t>
            </w:r>
            <w:r>
              <w:rPr>
                <w:rFonts w:hint="eastAsia" w:ascii="仿宋" w:hAnsi="仿宋" w:eastAsia="仿宋" w:cs="仿宋"/>
                <w:color w:val="000000"/>
                <w:kern w:val="0"/>
                <w:sz w:val="24"/>
                <w:lang w:val="en-US" w:eastAsia="zh-CN"/>
              </w:rPr>
              <w:t>1</w:t>
            </w:r>
            <w:r>
              <w:rPr>
                <w:rFonts w:hint="eastAsia" w:ascii="仿宋" w:hAnsi="仿宋" w:eastAsia="仿宋" w:cs="仿宋"/>
                <w:color w:val="000000"/>
                <w:kern w:val="0"/>
                <w:sz w:val="24"/>
              </w:rPr>
              <w:t>　日北京时间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调研报名截止时间：202</w:t>
            </w:r>
            <w:r>
              <w:rPr>
                <w:rFonts w:ascii="仿宋" w:hAnsi="仿宋" w:eastAsia="仿宋" w:cs="仿宋"/>
                <w:color w:val="000000"/>
                <w:kern w:val="0"/>
                <w:sz w:val="24"/>
              </w:rPr>
              <w:t>2</w:t>
            </w:r>
            <w:r>
              <w:rPr>
                <w:rFonts w:hint="eastAsia" w:ascii="仿宋" w:hAnsi="仿宋" w:eastAsia="仿宋" w:cs="仿宋"/>
                <w:color w:val="000000"/>
                <w:kern w:val="0"/>
                <w:sz w:val="24"/>
              </w:rPr>
              <w:t>年　</w:t>
            </w:r>
            <w:r>
              <w:rPr>
                <w:rFonts w:ascii="仿宋" w:hAnsi="仿宋" w:eastAsia="仿宋" w:cs="仿宋"/>
                <w:color w:val="000000"/>
                <w:kern w:val="0"/>
                <w:sz w:val="24"/>
              </w:rPr>
              <w:t>11</w:t>
            </w:r>
            <w:r>
              <w:rPr>
                <w:rFonts w:hint="eastAsia" w:ascii="仿宋" w:hAnsi="仿宋" w:eastAsia="仿宋" w:cs="仿宋"/>
                <w:color w:val="000000"/>
                <w:kern w:val="0"/>
                <w:sz w:val="24"/>
              </w:rPr>
              <w:t> 月　</w:t>
            </w:r>
            <w:r>
              <w:rPr>
                <w:rFonts w:hint="eastAsia" w:ascii="仿宋" w:hAnsi="仿宋" w:eastAsia="仿宋" w:cs="仿宋"/>
                <w:color w:val="000000"/>
                <w:kern w:val="0"/>
                <w:sz w:val="24"/>
                <w:lang w:val="en-US" w:eastAsia="zh-CN"/>
              </w:rPr>
              <w:t>7</w:t>
            </w:r>
            <w:bookmarkStart w:id="0" w:name="_GoBack"/>
            <w:bookmarkEnd w:id="0"/>
            <w:r>
              <w:rPr>
                <w:rFonts w:hint="eastAsia" w:ascii="仿宋" w:hAnsi="仿宋" w:eastAsia="仿宋" w:cs="仿宋"/>
                <w:color w:val="000000"/>
                <w:kern w:val="0"/>
                <w:sz w:val="24"/>
              </w:rPr>
              <w:t>　日下午17分北京时间</w:t>
            </w:r>
          </w:p>
          <w:p>
            <w:pPr>
              <w:widowControl/>
              <w:spacing w:line="315" w:lineRule="atLeast"/>
              <w:rPr>
                <w:rFonts w:ascii="仿宋" w:hAnsi="仿宋" w:eastAsia="仿宋" w:cs="仿宋"/>
                <w:color w:val="000000"/>
                <w:kern w:val="0"/>
                <w:sz w:val="24"/>
              </w:rPr>
            </w:pPr>
            <w:r>
              <w:rPr>
                <w:rFonts w:hint="eastAsia" w:ascii="仿宋" w:hAnsi="仿宋" w:eastAsia="仿宋" w:cs="仿宋"/>
                <w:color w:val="000000"/>
                <w:kern w:val="0"/>
                <w:sz w:val="24"/>
              </w:rPr>
              <w:t>(报名请携带加盖公章的项目文件回执单、营业执照复印件、公司简介)</w:t>
            </w:r>
          </w:p>
          <w:p>
            <w:pPr>
              <w:widowControl/>
              <w:spacing w:line="315" w:lineRule="atLeast"/>
              <w:rPr>
                <w:rFonts w:ascii="仿宋" w:hAnsi="仿宋" w:eastAsia="仿宋" w:cs="仿宋"/>
                <w:color w:val="000000"/>
                <w:kern w:val="0"/>
                <w:sz w:val="24"/>
              </w:rPr>
            </w:pPr>
          </w:p>
          <w:p>
            <w:pPr>
              <w:widowControl/>
              <w:spacing w:line="315" w:lineRule="atLeast"/>
              <w:rPr>
                <w:rFonts w:ascii="仿宋" w:hAnsi="仿宋" w:eastAsia="仿宋" w:cs="仿宋"/>
                <w:color w:val="000000"/>
                <w:kern w:val="0"/>
                <w:sz w:val="24"/>
                <w:u w:val="single"/>
              </w:rPr>
            </w:pPr>
            <w:r>
              <w:rPr>
                <w:rFonts w:hint="eastAsia" w:ascii="仿宋" w:hAnsi="仿宋" w:eastAsia="仿宋" w:cs="仿宋"/>
                <w:color w:val="000000"/>
                <w:kern w:val="0"/>
                <w:sz w:val="24"/>
              </w:rPr>
              <w:t>调研会时间：</w:t>
            </w:r>
            <w:r>
              <w:rPr>
                <w:rFonts w:hint="eastAsia" w:ascii="仿宋_GB2312" w:eastAsia="仿宋_GB2312"/>
                <w:sz w:val="24"/>
                <w:u w:val="single"/>
              </w:rPr>
              <w:t>调研会议时间另行通知</w:t>
            </w:r>
            <w:r>
              <w:rPr>
                <w:rFonts w:hint="eastAsia" w:ascii="仿宋" w:hAnsi="仿宋" w:eastAsia="仿宋" w:cs="仿宋"/>
                <w:color w:val="000000"/>
                <w:kern w:val="0"/>
                <w:sz w:val="24"/>
                <w:u w:val="single"/>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59"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 xml:space="preserve">项目： </w:t>
            </w:r>
            <w:r>
              <w:rPr>
                <w:rFonts w:ascii="仿宋" w:hAnsi="仿宋" w:eastAsia="仿宋" w:cs="仿宋"/>
                <w:color w:val="000000"/>
                <w:kern w:val="0"/>
                <w:sz w:val="24"/>
              </w:rPr>
              <w:t xml:space="preserve">   </w:t>
            </w:r>
            <w:r>
              <w:rPr>
                <w:rFonts w:hint="eastAsia" w:ascii="方正小标宋简体" w:eastAsia="方正小标宋简体"/>
                <w:sz w:val="28"/>
                <w:szCs w:val="28"/>
              </w:rPr>
              <w:t>电子病历升级建设项目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文件正本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hint="eastAsia" w:ascii="仿宋" w:hAnsi="仿宋" w:eastAsia="仿宋" w:cs="仿宋"/>
                <w:color w:val="000000"/>
                <w:kern w:val="0"/>
                <w:sz w:val="24"/>
                <w:u w:val="single"/>
              </w:rPr>
              <w:t>1　</w:t>
            </w:r>
            <w:r>
              <w:rPr>
                <w:rFonts w:hint="eastAsia" w:ascii="仿宋" w:hAnsi="仿宋" w:eastAsia="仿宋" w:cs="仿宋"/>
                <w:color w:val="000000"/>
                <w:kern w:val="0"/>
                <w:sz w:val="24"/>
              </w:rPr>
              <w:t>份，副本</w:t>
            </w:r>
            <w:r>
              <w:rPr>
                <w:rFonts w:hint="eastAsia" w:ascii="仿宋" w:hAnsi="仿宋" w:eastAsia="仿宋" w:cs="仿宋"/>
                <w:color w:val="000000"/>
                <w:kern w:val="0"/>
                <w:sz w:val="24"/>
                <w:u w:val="single"/>
              </w:rPr>
              <w:t>　</w:t>
            </w:r>
            <w:r>
              <w:rPr>
                <w:rFonts w:eastAsia="仿宋" w:cs="Calibri"/>
                <w:color w:val="000000"/>
                <w:kern w:val="0"/>
                <w:sz w:val="24"/>
                <w:u w:val="single"/>
              </w:rPr>
              <w:t> </w:t>
            </w:r>
            <w:r>
              <w:rPr>
                <w:rFonts w:ascii="仿宋" w:hAnsi="仿宋" w:eastAsia="仿宋" w:cs="仿宋"/>
                <w:color w:val="000000"/>
                <w:kern w:val="0"/>
                <w:sz w:val="24"/>
                <w:u w:val="single"/>
              </w:rPr>
              <w:t>2</w:t>
            </w:r>
            <w:r>
              <w:rPr>
                <w:rFonts w:hint="eastAsia" w:ascii="仿宋" w:hAnsi="仿宋" w:eastAsia="仿宋" w:cs="仿宋"/>
                <w:color w:val="000000"/>
                <w:kern w:val="0"/>
                <w:sz w:val="24"/>
                <w:u w:val="single"/>
              </w:rPr>
              <w:t>　</w:t>
            </w:r>
            <w:r>
              <w:rPr>
                <w:rFonts w:hint="eastAsia" w:ascii="仿宋" w:hAnsi="仿宋" w:eastAsia="仿宋" w:cs="仿宋"/>
                <w:color w:val="000000"/>
                <w:kern w:val="0"/>
                <w:sz w:val="24"/>
              </w:rPr>
              <w:t>份。</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文件递交处：</w:t>
            </w:r>
            <w:r>
              <w:rPr>
                <w:rFonts w:hint="eastAsia" w:ascii="仿宋" w:hAnsi="仿宋" w:eastAsia="仿宋" w:cs="仿宋"/>
                <w:color w:val="000000"/>
                <w:kern w:val="0"/>
                <w:sz w:val="24"/>
                <w:u w:val="single"/>
              </w:rPr>
              <w:t>　福建省肿瘤医院 网络办会议室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jc w:val="center"/>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
              </w:rPr>
            </w:pPr>
            <w:r>
              <w:rPr>
                <w:rFonts w:hint="eastAsia" w:ascii="仿宋" w:hAnsi="仿宋" w:eastAsia="仿宋" w:cs="仿宋"/>
                <w:color w:val="000000"/>
                <w:kern w:val="0"/>
                <w:sz w:val="24"/>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
              </w:rPr>
            </w:pPr>
            <w:r>
              <w:rPr>
                <w:rFonts w:hint="eastAsia" w:ascii="仿宋" w:hAnsi="仿宋" w:eastAsia="仿宋" w:cs="仿宋"/>
                <w:color w:val="000000"/>
                <w:kern w:val="0"/>
                <w:sz w:val="24"/>
              </w:rPr>
              <w:t>上述时间、地点如有变动，以单位届时通知为准。</w:t>
            </w:r>
          </w:p>
        </w:tc>
      </w:tr>
    </w:tbl>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地　址： 福建省福州市福马路420号 福建省肿瘤医院科研楼四楼网络办</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邮　编： 3500</w:t>
      </w:r>
      <w:r>
        <w:rPr>
          <w:rFonts w:ascii="仿宋" w:hAnsi="仿宋" w:eastAsia="仿宋" w:cs="仿宋"/>
          <w:b/>
          <w:color w:val="000000"/>
          <w:kern w:val="0"/>
          <w:sz w:val="24"/>
          <w:shd w:val="clear" w:color="auto" w:fill="FFFFFF"/>
        </w:rPr>
        <w:t>14</w:t>
      </w:r>
      <w:r>
        <w:rPr>
          <w:rFonts w:hint="eastAsia" w:ascii="仿宋" w:hAnsi="仿宋" w:eastAsia="仿宋" w:cs="仿宋"/>
          <w:b/>
          <w:color w:val="000000"/>
          <w:kern w:val="0"/>
          <w:sz w:val="24"/>
          <w:shd w:val="clear" w:color="auto" w:fill="FFFFFF"/>
        </w:rPr>
        <w:t>　 </w:t>
      </w:r>
    </w:p>
    <w:p>
      <w:pPr>
        <w:widowControl/>
        <w:shd w:val="clear" w:color="auto" w:fill="FFFFFF"/>
        <w:spacing w:line="440" w:lineRule="atLeast"/>
        <w:rPr>
          <w:rFonts w:ascii="仿宋" w:hAnsi="仿宋" w:eastAsia="仿宋" w:cs="仿宋"/>
        </w:rPr>
      </w:pPr>
      <w:r>
        <w:rPr>
          <w:rFonts w:hint="eastAsia" w:ascii="仿宋" w:hAnsi="仿宋" w:eastAsia="仿宋" w:cs="仿宋"/>
          <w:b/>
          <w:color w:val="000000"/>
          <w:kern w:val="0"/>
          <w:sz w:val="24"/>
          <w:shd w:val="clear" w:color="auto" w:fill="FFFFFF"/>
        </w:rPr>
        <w:t>电　话： 0591-83660063-8822</w:t>
      </w:r>
    </w:p>
    <w:p>
      <w:pPr>
        <w:widowControl/>
        <w:shd w:val="clear" w:color="auto" w:fill="FFFFFF"/>
        <w:spacing w:line="440" w:lineRule="atLeast"/>
      </w:pPr>
      <w:r>
        <w:rPr>
          <w:rFonts w:hint="eastAsia" w:ascii="仿宋" w:hAnsi="仿宋" w:eastAsia="仿宋" w:cs="仿宋"/>
          <w:b/>
          <w:color w:val="000000"/>
          <w:kern w:val="0"/>
          <w:sz w:val="24"/>
          <w:shd w:val="clear" w:color="auto" w:fill="FFFFFF"/>
        </w:rPr>
        <w:t>联系人： 金工</w:t>
      </w:r>
    </w:p>
    <w:p>
      <w:pPr>
        <w:widowControl/>
        <w:shd w:val="clear" w:color="auto" w:fill="FFFFFF"/>
        <w:spacing w:line="440" w:lineRule="atLeast"/>
        <w:ind w:firstLine="480"/>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r>
        <w:rPr>
          <w:rFonts w:hint="eastAsia" w:ascii="宋体" w:hAnsi="宋体" w:cs="宋体"/>
          <w:b/>
          <w:color w:val="000000"/>
          <w:kern w:val="0"/>
          <w:sz w:val="24"/>
          <w:shd w:val="clear" w:color="auto" w:fill="FFFFFF"/>
        </w:rPr>
        <w:t> </w:t>
      </w: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widowControl/>
        <w:shd w:val="clear" w:color="auto" w:fill="FFFFFF"/>
        <w:spacing w:line="440" w:lineRule="atLeast"/>
        <w:ind w:firstLine="480"/>
        <w:rPr>
          <w:rFonts w:ascii="宋体" w:hAnsi="宋体" w:cs="宋体"/>
          <w:b/>
          <w:color w:val="000000"/>
          <w:kern w:val="0"/>
          <w:sz w:val="24"/>
          <w:shd w:val="clear" w:color="auto" w:fill="FFFFFF"/>
        </w:rPr>
      </w:pPr>
    </w:p>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采购内容</w:t>
      </w:r>
    </w:p>
    <w:p>
      <w:pPr>
        <w:widowControl/>
        <w:shd w:val="clear" w:color="auto" w:fill="FFFFFF"/>
        <w:ind w:firstLine="480"/>
        <w:rPr>
          <w:rFonts w:ascii="宋体" w:hAnsi="宋体" w:cs="宋体"/>
          <w:b/>
          <w:color w:val="000000"/>
          <w:kern w:val="0"/>
          <w:sz w:val="24"/>
          <w:shd w:val="clear" w:color="auto" w:fill="FFFFFF"/>
        </w:rPr>
      </w:pPr>
    </w:p>
    <w:tbl>
      <w:tblPr>
        <w:tblW w:w="71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86"/>
        <w:gridCol w:w="3029"/>
        <w:gridCol w:w="1624"/>
        <w:gridCol w:w="1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合同包</w:t>
            </w:r>
          </w:p>
        </w:tc>
        <w:tc>
          <w:tcPr>
            <w:tcW w:w="3029"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采购标的</w:t>
            </w:r>
          </w:p>
        </w:tc>
        <w:tc>
          <w:tcPr>
            <w:tcW w:w="1624"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数量/单位</w:t>
            </w:r>
          </w:p>
        </w:tc>
        <w:tc>
          <w:tcPr>
            <w:tcW w:w="1532"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预算限价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jc w:val="center"/>
        </w:trPr>
        <w:tc>
          <w:tcPr>
            <w:tcW w:w="986"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3029" w:type="dxa"/>
            <w:vAlign w:val="top"/>
          </w:tcPr>
          <w:p>
            <w:pPr>
              <w:widowControl/>
              <w:spacing w:line="360" w:lineRule="auto"/>
              <w:jc w:val="center"/>
              <w:rPr>
                <w:rFonts w:ascii="仿宋" w:hAnsi="仿宋" w:eastAsia="仿宋" w:cs="仿宋"/>
                <w:kern w:val="0"/>
                <w:sz w:val="24"/>
              </w:rPr>
            </w:pPr>
            <w:r>
              <w:rPr>
                <w:rFonts w:hint="eastAsia" w:ascii="方正小标宋简体" w:eastAsia="方正小标宋简体"/>
                <w:sz w:val="28"/>
                <w:szCs w:val="28"/>
              </w:rPr>
              <w:t>电子病历升级建设项目</w:t>
            </w:r>
          </w:p>
        </w:tc>
        <w:tc>
          <w:tcPr>
            <w:tcW w:w="1624" w:type="dxa"/>
            <w:vAlign w:val="top"/>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532" w:type="dxa"/>
            <w:vAlign w:val="top"/>
          </w:tcPr>
          <w:p>
            <w:pPr>
              <w:widowControl/>
              <w:spacing w:line="360" w:lineRule="auto"/>
              <w:jc w:val="center"/>
              <w:rPr>
                <w:rFonts w:ascii="仿宋" w:hAnsi="仿宋" w:eastAsia="仿宋" w:cs="仿宋"/>
                <w:kern w:val="0"/>
                <w:sz w:val="24"/>
              </w:rPr>
            </w:pPr>
            <w:r>
              <w:rPr>
                <w:rFonts w:ascii="仿宋" w:hAnsi="仿宋" w:eastAsia="仿宋" w:cs="仿宋"/>
                <w:kern w:val="0"/>
                <w:sz w:val="24"/>
              </w:rPr>
              <w:t>350</w:t>
            </w:r>
            <w:r>
              <w:rPr>
                <w:rFonts w:hint="eastAsia" w:ascii="仿宋" w:hAnsi="仿宋" w:eastAsia="仿宋" w:cs="仿宋"/>
                <w:kern w:val="0"/>
                <w:sz w:val="24"/>
              </w:rPr>
              <w:t>万</w:t>
            </w:r>
          </w:p>
        </w:tc>
      </w:tr>
    </w:tbl>
    <w:p>
      <w:pPr>
        <w:keepNext/>
        <w:widowControl/>
        <w:numPr>
          <w:ilvl w:val="0"/>
          <w:numId w:val="1"/>
        </w:numPr>
        <w:shd w:val="clear" w:color="auto" w:fill="FFFFFF"/>
        <w:autoSpaceDE w:val="0"/>
        <w:spacing w:before="120" w:after="120"/>
        <w:ind w:left="420" w:hanging="420"/>
        <w:rPr>
          <w:rFonts w:ascii="仿宋" w:hAnsi="仿宋" w:eastAsia="仿宋" w:cs="仿宋"/>
          <w:b/>
          <w:color w:val="000000"/>
          <w:kern w:val="0"/>
          <w:sz w:val="24"/>
          <w:shd w:val="clear" w:color="auto" w:fill="FFFFFF"/>
        </w:rPr>
      </w:pPr>
      <w:r>
        <w:rPr>
          <w:rFonts w:hint="eastAsia" w:ascii="仿宋" w:hAnsi="仿宋" w:eastAsia="仿宋" w:cs="仿宋"/>
          <w:b/>
          <w:color w:val="000000"/>
          <w:kern w:val="0"/>
          <w:sz w:val="24"/>
          <w:shd w:val="clear" w:color="auto" w:fill="FFFFFF"/>
        </w:rPr>
        <w:t>软件技术功能及服务要求</w:t>
      </w:r>
    </w:p>
    <w:p>
      <w:pPr>
        <w:pStyle w:val="3"/>
        <w:rPr>
          <w:sz w:val="28"/>
          <w:szCs w:val="28"/>
        </w:rPr>
      </w:pPr>
      <w:r>
        <w:rPr>
          <w:rFonts w:hint="eastAsia"/>
          <w:sz w:val="28"/>
          <w:szCs w:val="28"/>
        </w:rPr>
        <w:t>1.</w:t>
      </w:r>
      <w:r>
        <w:rPr>
          <w:rFonts w:hint="eastAsia"/>
        </w:rPr>
        <w:t xml:space="preserve"> </w:t>
      </w:r>
      <w:r>
        <w:rPr>
          <w:rFonts w:hint="eastAsia"/>
          <w:sz w:val="28"/>
          <w:szCs w:val="28"/>
        </w:rPr>
        <w:t>电子病历互联互通四级甲等标准改造功能要求</w:t>
      </w:r>
    </w:p>
    <w:tbl>
      <w:tblPr>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9"/>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2972" w:type="dxa"/>
            <w:gridSpan w:val="2"/>
            <w:shd w:val="clear" w:color="auto" w:fill="D9D9D9"/>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技术功能模块</w:t>
            </w:r>
          </w:p>
        </w:tc>
        <w:tc>
          <w:tcPr>
            <w:tcW w:w="5103" w:type="dxa"/>
            <w:shd w:val="clear" w:color="auto" w:fill="D9D9D9"/>
            <w:vAlign w:val="center"/>
          </w:tcPr>
          <w:p>
            <w:pPr>
              <w:widowControl/>
              <w:spacing w:line="360" w:lineRule="auto"/>
              <w:jc w:val="left"/>
              <w:rPr>
                <w:rFonts w:ascii="宋体" w:hAnsi="宋体"/>
                <w:b/>
                <w:bCs/>
                <w:color w:val="000000"/>
                <w:kern w:val="0"/>
                <w:sz w:val="24"/>
              </w:rPr>
            </w:pPr>
            <w:r>
              <w:rPr>
                <w:rFonts w:hint="eastAsia" w:ascii="宋体" w:hAnsi="宋体"/>
                <w:b/>
                <w:bCs/>
                <w:color w:val="000000"/>
                <w:kern w:val="0"/>
                <w:sz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电子病历互联互通四级甲等标准改造</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1、标准数据集改造</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ascii="宋体" w:hAnsi="宋体"/>
                <w:color w:val="000000"/>
                <w:kern w:val="0"/>
                <w:sz w:val="24"/>
              </w:rPr>
              <w:t xml:space="preserve">. </w:t>
            </w:r>
            <w:r>
              <w:rPr>
                <w:rFonts w:hint="eastAsia" w:ascii="宋体" w:hAnsi="宋体"/>
                <w:color w:val="000000"/>
                <w:kern w:val="0"/>
                <w:sz w:val="24"/>
              </w:rPr>
              <w:t>对互联互通标准数据集的标准化改造，包括门诊病历、门诊处方、治疗处置、知情告知、病案首页、入院记录、病程记录、出院小结、住院医嘱；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2、共享文档（CDA）标准化改造</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实现5</w:t>
            </w:r>
            <w:r>
              <w:rPr>
                <w:rFonts w:ascii="宋体" w:hAnsi="宋体"/>
                <w:color w:val="000000"/>
                <w:kern w:val="0"/>
                <w:sz w:val="24"/>
              </w:rPr>
              <w:t>3</w:t>
            </w:r>
            <w:r>
              <w:rPr>
                <w:rFonts w:hint="eastAsia" w:ascii="宋体" w:hAnsi="宋体"/>
                <w:color w:val="000000"/>
                <w:kern w:val="0"/>
                <w:sz w:val="24"/>
              </w:rPr>
              <w:t>份共享文档的模板改造以及与平台的标准化对接；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3、互联互通标准交互服务改造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需在互联互通标准下，对住院电子病历系统进行升级、改造，与医院集成平台实现标准交互服务；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4、主数据管理改造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提供系统字典、诊断字典等主数据字典的接口开发和调试更新，实现和集成平台的数据对接；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5、患者主索引改造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1、提供患者主索引信息的获取，在多个数据源下实现病人信息变更时的交互处理；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6、单点登录改造</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提供住院电子病历系统、住院医生医嘱系统、门诊电子病历系统与平台的交互，实现单点登录应用；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7、与CDR对接改造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住院电子病历系统、住院医生医嘱系统、门诊电子病历系统与CDR进行数据对接，提供住院患者的诊断信息、会诊信息、病历文书信息、病案首页信息等给CDR；并可调阅患者360视图。</w:t>
            </w:r>
          </w:p>
        </w:tc>
      </w:tr>
    </w:tbl>
    <w:p/>
    <w:p>
      <w:pPr>
        <w:pStyle w:val="3"/>
        <w:rPr>
          <w:sz w:val="28"/>
          <w:szCs w:val="28"/>
        </w:rPr>
      </w:pPr>
      <w:r>
        <w:rPr>
          <w:rFonts w:hint="eastAsia"/>
          <w:sz w:val="28"/>
          <w:szCs w:val="28"/>
        </w:rPr>
        <w:t>2</w:t>
      </w:r>
      <w:r>
        <w:rPr>
          <w:sz w:val="28"/>
          <w:szCs w:val="28"/>
        </w:rPr>
        <w:t xml:space="preserve">. </w:t>
      </w:r>
      <w:r>
        <w:rPr>
          <w:rFonts w:hint="eastAsia"/>
          <w:sz w:val="28"/>
          <w:szCs w:val="28"/>
        </w:rPr>
        <w:t>闭环改造功能要求</w:t>
      </w:r>
    </w:p>
    <w:tbl>
      <w:tblPr>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9"/>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2972" w:type="dxa"/>
            <w:gridSpan w:val="2"/>
            <w:shd w:val="clear" w:color="auto" w:fill="D9D9D9"/>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技术功能模块</w:t>
            </w:r>
          </w:p>
        </w:tc>
        <w:tc>
          <w:tcPr>
            <w:tcW w:w="5103" w:type="dxa"/>
            <w:shd w:val="clear" w:color="auto" w:fill="D9D9D9"/>
            <w:vAlign w:val="center"/>
          </w:tcPr>
          <w:p>
            <w:pPr>
              <w:widowControl/>
              <w:spacing w:line="360" w:lineRule="auto"/>
              <w:jc w:val="left"/>
              <w:rPr>
                <w:rFonts w:ascii="宋体" w:hAnsi="宋体"/>
                <w:b/>
                <w:bCs/>
                <w:color w:val="000000"/>
                <w:kern w:val="0"/>
                <w:sz w:val="24"/>
              </w:rPr>
            </w:pPr>
            <w:r>
              <w:rPr>
                <w:rFonts w:hint="eastAsia" w:ascii="宋体" w:hAnsi="宋体"/>
                <w:b/>
                <w:bCs/>
                <w:color w:val="000000"/>
                <w:kern w:val="0"/>
                <w:sz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闭环改造</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1、会诊闭环改造</w:t>
            </w:r>
          </w:p>
        </w:tc>
        <w:tc>
          <w:tcPr>
            <w:tcW w:w="5103" w:type="dxa"/>
            <w:vAlign w:val="center"/>
          </w:tcPr>
          <w:p>
            <w:pPr>
              <w:spacing w:line="360" w:lineRule="auto"/>
              <w:rPr>
                <w:sz w:val="24"/>
              </w:rPr>
            </w:pPr>
            <w:r>
              <w:rPr>
                <w:rFonts w:hint="eastAsia"/>
                <w:sz w:val="24"/>
              </w:rPr>
              <w:t>1.</w:t>
            </w:r>
            <w:r>
              <w:rPr>
                <w:rFonts w:hint="eastAsia"/>
                <w:sz w:val="24"/>
              </w:rPr>
              <w:tab/>
            </w:r>
            <w:r>
              <w:rPr>
                <w:rFonts w:hint="eastAsia" w:ascii="宋体" w:hAnsi="宋体"/>
                <w:color w:val="000000"/>
                <w:kern w:val="0"/>
                <w:sz w:val="24"/>
              </w:rPr>
              <w:t>住院电子病历系统与集成平台进、医院短信平台、微信等移动端应用进行接口交互，支持会诊申请、会诊审批、会诊签到等接口交互，支撑会诊闭环管理；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住院电子病历系统与医院闭环集成视图整合，医生可实时查看患者整个会诊过程和状态。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2、手术闭环改造</w:t>
            </w:r>
          </w:p>
        </w:tc>
        <w:tc>
          <w:tcPr>
            <w:tcW w:w="5103" w:type="dxa"/>
            <w:vAlign w:val="center"/>
          </w:tcPr>
          <w:p>
            <w:pPr>
              <w:spacing w:line="360" w:lineRule="auto"/>
              <w:rPr>
                <w:sz w:val="24"/>
              </w:rPr>
            </w:pPr>
            <w:r>
              <w:rPr>
                <w:rFonts w:hint="eastAsia"/>
                <w:sz w:val="24"/>
              </w:rPr>
              <w:t>1.</w:t>
            </w:r>
            <w:r>
              <w:rPr>
                <w:rFonts w:hint="eastAsia"/>
                <w:sz w:val="24"/>
              </w:rPr>
              <w:tab/>
            </w:r>
            <w:r>
              <w:rPr>
                <w:rFonts w:hint="eastAsia"/>
                <w:sz w:val="24"/>
              </w:rPr>
              <w:t>住院电子病历系统与医院集成平台、手麻系统进行接口交互，支持手术申请、手术审批、手术排班等接口交互，支撑手术闭环管理；</w:t>
            </w:r>
          </w:p>
          <w:p>
            <w:pPr>
              <w:spacing w:line="360" w:lineRule="auto"/>
              <w:rPr>
                <w:rFonts w:ascii="宋体" w:hAnsi="宋体"/>
                <w:color w:val="000000"/>
                <w:kern w:val="0"/>
                <w:sz w:val="24"/>
              </w:rPr>
            </w:pPr>
            <w:r>
              <w:rPr>
                <w:sz w:val="24"/>
              </w:rPr>
              <w:t>2</w:t>
            </w:r>
            <w:r>
              <w:rPr>
                <w:rFonts w:hint="eastAsia"/>
                <w:sz w:val="24"/>
              </w:rPr>
              <w:t>.</w:t>
            </w:r>
            <w:r>
              <w:rPr>
                <w:rFonts w:hint="eastAsia"/>
                <w:sz w:val="24"/>
              </w:rPr>
              <w:tab/>
            </w:r>
            <w:r>
              <w:rPr>
                <w:rFonts w:hint="eastAsia"/>
                <w:sz w:val="24"/>
              </w:rPr>
              <w:t>住院电子病历系统与医院闭环集成视图整合，医生可实时查看患者整个手术过程和状态。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3、用药闭环改造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与医院集成平台、住院护士站、移动护理系统、处方点评系统、临床辅助决策支持系统进行接口交互，支持医嘱提交、医嘱确认、医嘱执行、处方点评等接口交互，支撑用药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住院电子病历系统与闭环集成视图整合，医生可实时查看患者整个用药过程和状态。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4、输血闭环改造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与医院集成平台、输血系统、移动护理系统进行接口交互，支持输血申请状态、输血审批、配血、发血交接、输血前核对、输血巡视、输血结束、血袋回收等接口交互，支撑手术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住院电子病历系统与闭环集成视图整合，医生可实时查看患者整个输血过程和状态。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5、检验闭环改造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住院电子病历系统、住院医生医嘱系统与医院集成平台、LIS系统、移动护理系统进行接口交互，支持检验申请状态、检验医嘱执行状态、检验报告状态等接口交互，支撑检验闭环管理；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住院电子病历系统与闭环集成视图整合，医生可实时查看患者整个检验过程和状态。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6、检查闭环改造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住院电子病历系统、住院医生医嘱系统与医院集成平台、PACS系统、移动护理系统进行接口交互，支持检查申请状态、检查医嘱执行状态、检查报告状态等接口交互，支撑检查闭环管理；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住院电子病历系统与闭环集成视图整合，医生可实时查看患者整个检查过程和状态。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7、危急值闭环改造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住院电子病历系统、门诊电子病历系统与医院集成平台、PACS系统、LIS系统进行接口交互，支持检危急值报告发布、危急值消息接收、危急值确认、危急值处理接口交互，支撑检查闭环管理；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住院电子病历系统、门诊电子病历系统与闭环集成视图整合，医生可实时查看患者整个检查过程和状态。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8、抗菌药物闭环改造</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住院电子病历系统、住院医生医嘱系统与医院集成平台、移动护理系统、处方点评系统、临床辅助决策支持系统进行接口交互，支持抗菌药物医嘱提交、抗菌药物医嘱确认、抗菌药物医嘱执行、抗菌药物处方点评等接口交互，支撑抗菌药物闭环管理；</w:t>
            </w:r>
          </w:p>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hint="eastAsia" w:ascii="宋体" w:hAnsi="宋体"/>
                <w:color w:val="000000"/>
                <w:kern w:val="0"/>
                <w:sz w:val="24"/>
              </w:rPr>
              <w:tab/>
            </w:r>
            <w:r>
              <w:rPr>
                <w:rFonts w:hint="eastAsia" w:ascii="宋体" w:hAnsi="宋体"/>
                <w:color w:val="000000"/>
                <w:kern w:val="0"/>
                <w:sz w:val="24"/>
              </w:rPr>
              <w:t>住院电子病历系统与闭环集成视图整合，医生可实时查看患者整个抗菌药物用药过程和状态。</w:t>
            </w:r>
          </w:p>
        </w:tc>
      </w:tr>
    </w:tbl>
    <w:p/>
    <w:p>
      <w:pPr>
        <w:pStyle w:val="3"/>
        <w:rPr>
          <w:sz w:val="28"/>
          <w:szCs w:val="28"/>
        </w:rPr>
      </w:pPr>
      <w:r>
        <w:rPr>
          <w:rFonts w:hint="eastAsia"/>
          <w:sz w:val="28"/>
          <w:szCs w:val="28"/>
        </w:rPr>
        <w:t>3</w:t>
      </w:r>
      <w:r>
        <w:rPr>
          <w:sz w:val="28"/>
          <w:szCs w:val="28"/>
        </w:rPr>
        <w:t xml:space="preserve">. </w:t>
      </w:r>
      <w:r>
        <w:rPr>
          <w:rFonts w:hint="eastAsia"/>
          <w:sz w:val="28"/>
          <w:szCs w:val="28"/>
        </w:rPr>
        <w:t>护理医嘱功能要求</w:t>
      </w:r>
    </w:p>
    <w:tbl>
      <w:tblPr>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9"/>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2" w:hRule="atLeast"/>
        </w:trPr>
        <w:tc>
          <w:tcPr>
            <w:tcW w:w="2972" w:type="dxa"/>
            <w:gridSpan w:val="2"/>
            <w:shd w:val="clear" w:color="auto" w:fill="D9D9D9"/>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技术功能模块</w:t>
            </w:r>
          </w:p>
        </w:tc>
        <w:tc>
          <w:tcPr>
            <w:tcW w:w="5103" w:type="dxa"/>
            <w:shd w:val="clear" w:color="auto" w:fill="D9D9D9"/>
            <w:vAlign w:val="center"/>
          </w:tcPr>
          <w:p>
            <w:pPr>
              <w:widowControl/>
              <w:spacing w:line="360" w:lineRule="auto"/>
              <w:jc w:val="left"/>
              <w:rPr>
                <w:rFonts w:ascii="宋体" w:hAnsi="宋体"/>
                <w:b/>
                <w:bCs/>
                <w:color w:val="000000"/>
                <w:kern w:val="0"/>
                <w:sz w:val="24"/>
              </w:rPr>
            </w:pPr>
            <w:r>
              <w:rPr>
                <w:rFonts w:hint="eastAsia" w:ascii="宋体" w:hAnsi="宋体"/>
                <w:b/>
                <w:bCs/>
                <w:color w:val="000000"/>
                <w:kern w:val="0"/>
                <w:sz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护理医嘱</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1、变更医嘱查询</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提供变更医嘱的查询功能，包括当天新增、当天停止、当天撤销类型的医嘱；支持变更医嘱的核对及打印功能。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2、医嘱确认</w:t>
            </w:r>
          </w:p>
        </w:tc>
        <w:tc>
          <w:tcPr>
            <w:tcW w:w="5103" w:type="dxa"/>
            <w:vAlign w:val="center"/>
          </w:tcPr>
          <w:p>
            <w:pPr>
              <w:spacing w:line="360" w:lineRule="auto"/>
              <w:rPr>
                <w:rFonts w:hint="eastAsia"/>
                <w:sz w:val="24"/>
              </w:rPr>
            </w:pPr>
            <w:r>
              <w:rPr>
                <w:rFonts w:hint="eastAsia"/>
                <w:sz w:val="24"/>
              </w:rPr>
              <w:t>1.</w:t>
            </w:r>
            <w:r>
              <w:rPr>
                <w:rFonts w:hint="eastAsia"/>
                <w:sz w:val="24"/>
              </w:rPr>
              <w:tab/>
            </w:r>
            <w:r>
              <w:rPr>
                <w:rFonts w:hint="eastAsia"/>
                <w:sz w:val="24"/>
              </w:rPr>
              <w:t>提供各类医嘱确认处理功能，在执行时，能够看到患者以往有效医嘱，便于核对，避免重复医嘱；包括皮试、计费、校验；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3、皮试结果录入与确认</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具备皮试医嘱管理功能，支持皮试结果的录入与确认操作；支持皮试医嘱确认操作的时间管理，如确认时间比皮试录入时间间隔不少于20分钟；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4、医嘱执行单生成</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提供执行单生成功能，可生成今日或明日的执行；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5、医嘱执行确认</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根据生成的医嘱执行单进行确认执行操作；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6、医嘱查询</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提供病区内病人术前临时医嘱、特定时段内检验单、检查单、某项医嘱等查询和打印功能；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7、医嘱打印</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支持长期医嘱单、临时医嘱单的打印操作；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8、计费补录</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 xml:space="preserve">提供计费套餐维护功能，支持维护病区和全院的计费套餐；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9、摆药退药</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提供摆药申请功能，可对摆药记录明细及领量药品进行查询；</w:t>
            </w:r>
          </w:p>
        </w:tc>
      </w:tr>
    </w:tbl>
    <w:p/>
    <w:p>
      <w:pPr>
        <w:pStyle w:val="3"/>
        <w:rPr>
          <w:sz w:val="28"/>
          <w:szCs w:val="28"/>
        </w:rPr>
      </w:pPr>
      <w:r>
        <w:rPr>
          <w:rFonts w:hint="eastAsia"/>
          <w:sz w:val="28"/>
          <w:szCs w:val="28"/>
        </w:rPr>
        <w:t>4</w:t>
      </w:r>
      <w:r>
        <w:rPr>
          <w:sz w:val="28"/>
          <w:szCs w:val="28"/>
        </w:rPr>
        <w:t xml:space="preserve">. </w:t>
      </w:r>
      <w:r>
        <w:rPr>
          <w:rFonts w:hint="eastAsia"/>
          <w:sz w:val="28"/>
          <w:szCs w:val="28"/>
        </w:rPr>
        <w:t>临床辅助决策支持系统功能要求</w:t>
      </w:r>
    </w:p>
    <w:tbl>
      <w:tblPr>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9"/>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 w:hRule="atLeast"/>
        </w:trPr>
        <w:tc>
          <w:tcPr>
            <w:tcW w:w="2972" w:type="dxa"/>
            <w:gridSpan w:val="2"/>
            <w:shd w:val="clear" w:color="auto" w:fill="D9D9D9"/>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技术功能模块</w:t>
            </w:r>
          </w:p>
        </w:tc>
        <w:tc>
          <w:tcPr>
            <w:tcW w:w="5103" w:type="dxa"/>
            <w:shd w:val="clear" w:color="auto" w:fill="D9D9D9"/>
            <w:vAlign w:val="center"/>
          </w:tcPr>
          <w:p>
            <w:pPr>
              <w:widowControl/>
              <w:spacing w:line="360" w:lineRule="auto"/>
              <w:jc w:val="left"/>
              <w:rPr>
                <w:rFonts w:ascii="宋体" w:hAnsi="宋体"/>
                <w:b/>
                <w:bCs/>
                <w:color w:val="000000"/>
                <w:kern w:val="0"/>
                <w:sz w:val="24"/>
              </w:rPr>
            </w:pPr>
            <w:r>
              <w:rPr>
                <w:rFonts w:hint="eastAsia" w:ascii="宋体" w:hAnsi="宋体"/>
                <w:b/>
                <w:bCs/>
                <w:color w:val="000000"/>
                <w:kern w:val="0"/>
                <w:sz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8"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辅助诊断应用</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1、临床辅助诊断</w:t>
            </w:r>
          </w:p>
        </w:tc>
        <w:tc>
          <w:tcPr>
            <w:tcW w:w="5103" w:type="dxa"/>
            <w:vAlign w:val="center"/>
          </w:tcPr>
          <w:p>
            <w:pPr>
              <w:spacing w:line="360" w:lineRule="auto"/>
              <w:rPr>
                <w:rFonts w:ascii="宋体" w:hAnsi="宋体"/>
                <w:color w:val="000000"/>
                <w:kern w:val="0"/>
                <w:sz w:val="24"/>
              </w:rPr>
            </w:pPr>
            <w:r>
              <w:rPr>
                <w:rFonts w:hint="eastAsia"/>
                <w:sz w:val="24"/>
              </w:rPr>
              <w:t>支持根据患者主诉、现病史中提到的症状（包括症状的诱因、持续时间、部位、性质、程度、加重缓解因素）、以及体格检查、检验结果，进行分析、归纳，对病人具体数据给出针对具体病人情况的初步诊断结果，并按照诊断结果的可能性由高到低排列，然后由医生做最终决策，起到辅助医生诊断决策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2、诊断合理性辅助判断</w:t>
            </w:r>
          </w:p>
        </w:tc>
        <w:tc>
          <w:tcPr>
            <w:tcW w:w="5103" w:type="dxa"/>
            <w:vAlign w:val="center"/>
          </w:tcPr>
          <w:p>
            <w:pPr>
              <w:spacing w:line="360" w:lineRule="auto"/>
              <w:rPr>
                <w:rFonts w:hint="eastAsia"/>
                <w:sz w:val="24"/>
              </w:rPr>
            </w:pPr>
            <w:r>
              <w:rPr>
                <w:rFonts w:hint="eastAsia"/>
                <w:sz w:val="24"/>
              </w:rPr>
              <w:t>对诊断与年龄、性别、检验、检查合理性辅助判断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3、临床鉴别诊断</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根据患者临床表现（包括患者主诉、现病史、既往史、辅助检验检查等信息），进行分析、归纳，对病人具体数据给出针对具体病人情况的相似诊断结果，并按相似都由高到低进行排列，然后由医生做最终决策，起到辅助医生鉴别诊断决策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智能方案推荐应用</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1、治疗方案推荐</w:t>
            </w:r>
          </w:p>
        </w:tc>
        <w:tc>
          <w:tcPr>
            <w:tcW w:w="5103" w:type="dxa"/>
            <w:vAlign w:val="center"/>
          </w:tcPr>
          <w:p>
            <w:pPr>
              <w:spacing w:line="360" w:lineRule="auto"/>
              <w:rPr>
                <w:rFonts w:ascii="宋体" w:hAnsi="宋体"/>
                <w:color w:val="000000"/>
                <w:kern w:val="0"/>
                <w:sz w:val="24"/>
              </w:rPr>
            </w:pPr>
            <w:r>
              <w:rPr>
                <w:rFonts w:hint="eastAsia"/>
                <w:sz w:val="24"/>
              </w:rPr>
              <w:t>系统支持根据患者当前的诊断、主诉、现病史、既往史、用药情况、检验检查结果等病情情况，结合最新的指南推荐，帮助医生推荐适宜的治疗方案，包括用药、检验、检查、治疗等。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知识库查询应用</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1、知识库详情</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系统提供6000+病种的知识库查询，包括疾病概述、临床表现、病理详情、何时就医、预后、预防介绍、自我护理、护理方法(病房)、注意事项、处置建议、用药建议、检查建议、患者指导等详细内容。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、药品说明书</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系统提供药品说明书查看功能；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3、检验知识库</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系统提供检验知识库查看功能，包含通用名、项目介绍、检验样本、注意事项。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4、检查知识库</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系统提供检查知识库查看功能，包含通用名、指标介绍、正常区间、注意事项。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5、病历融合</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系统支持知识库内容（文献、指南等）有关内容引用到病历中。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6、及时更新</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系统知识库、文献/指南支持及时更新，包括与权威期刊保持内容的实时更新，或者根据用户需要按需更新，或者定时更新（如每月更新）。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辅助合理性校验</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1、辅助用药应用</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支持在临床医生开立相应的药品时，系统自动根据患者信息比如诊断、性别、年龄、使用中的药品、检验、检查等进行合理性校验。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2、辅助检验应用</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支持在临床医生开立相应的检验项目时，系统自动根据患者信息比如诊断、性别、年龄、使用中的药品、检验、检查等进行合理性校验。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3、辅助检查应用</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支持在临床医生开立相应的检查项目时，系统自动根据患者信息比如诊断、性别、年龄、使用中的药品、检验、检查等进行合理性校验。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4、辅助治疗应用</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支持在在临床医生开立相应的治疗项目时，系统自动根据患者信息比如诊断、性别、年龄、使用中的药品、检验、检查等进行合理性校验。</w:t>
            </w:r>
          </w:p>
        </w:tc>
      </w:tr>
    </w:tbl>
    <w:p/>
    <w:p>
      <w:pPr>
        <w:pStyle w:val="3"/>
        <w:rPr>
          <w:sz w:val="28"/>
          <w:szCs w:val="28"/>
        </w:rPr>
      </w:pPr>
      <w:r>
        <w:rPr>
          <w:rFonts w:hint="eastAsia"/>
          <w:sz w:val="28"/>
          <w:szCs w:val="28"/>
        </w:rPr>
        <w:t>5</w:t>
      </w:r>
      <w:r>
        <w:rPr>
          <w:sz w:val="28"/>
          <w:szCs w:val="28"/>
        </w:rPr>
        <w:t xml:space="preserve">. </w:t>
      </w:r>
      <w:r>
        <w:rPr>
          <w:rFonts w:hint="eastAsia"/>
          <w:sz w:val="28"/>
          <w:szCs w:val="28"/>
        </w:rPr>
        <w:t>VTE医疗质量管理系统功能要求</w:t>
      </w:r>
    </w:p>
    <w:tbl>
      <w:tblPr>
        <w:tblW w:w="80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29"/>
        <w:gridCol w:w="184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 w:hRule="atLeast"/>
        </w:trPr>
        <w:tc>
          <w:tcPr>
            <w:tcW w:w="2972" w:type="dxa"/>
            <w:gridSpan w:val="2"/>
            <w:shd w:val="clear" w:color="auto" w:fill="D9D9D9"/>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技术功能模块</w:t>
            </w:r>
          </w:p>
        </w:tc>
        <w:tc>
          <w:tcPr>
            <w:tcW w:w="5103" w:type="dxa"/>
            <w:shd w:val="clear" w:color="auto" w:fill="D9D9D9"/>
            <w:vAlign w:val="center"/>
          </w:tcPr>
          <w:p>
            <w:pPr>
              <w:widowControl/>
              <w:spacing w:line="360" w:lineRule="auto"/>
              <w:jc w:val="left"/>
              <w:rPr>
                <w:rFonts w:ascii="宋体" w:hAnsi="宋体"/>
                <w:b/>
                <w:bCs/>
                <w:color w:val="000000"/>
                <w:kern w:val="0"/>
                <w:sz w:val="24"/>
              </w:rPr>
            </w:pPr>
            <w:r>
              <w:rPr>
                <w:rFonts w:hint="eastAsia" w:ascii="宋体" w:hAnsi="宋体"/>
                <w:b/>
                <w:bCs/>
                <w:color w:val="000000"/>
                <w:kern w:val="0"/>
                <w:sz w:val="24"/>
              </w:rPr>
              <w:t>功能要求说明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8" w:hRule="atLeast"/>
        </w:trPr>
        <w:tc>
          <w:tcPr>
            <w:tcW w:w="1129"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VTE患者综合管理</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1、患者综合管理</w:t>
            </w:r>
          </w:p>
        </w:tc>
        <w:tc>
          <w:tcPr>
            <w:tcW w:w="5103" w:type="dxa"/>
            <w:vAlign w:val="center"/>
          </w:tcPr>
          <w:p>
            <w:pPr>
              <w:spacing w:line="360" w:lineRule="auto"/>
              <w:rPr>
                <w:rFonts w:hint="eastAsia"/>
                <w:sz w:val="24"/>
              </w:rPr>
            </w:pPr>
            <w:r>
              <w:rPr>
                <w:rFonts w:hint="eastAsia"/>
                <w:sz w:val="24"/>
              </w:rPr>
              <w:t>1.系统支持整合医院现有住院电子病历系统，实现对VTE患者的标识；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VTE智能评估</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1、评估时间节点定义</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系统支持对VTE评估时间节点进行个性化定义，如入院8h内、转科2h内、术后6h内、病情发生变化时。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、VTE评估任务化管理</w:t>
            </w:r>
          </w:p>
        </w:tc>
        <w:tc>
          <w:tcPr>
            <w:tcW w:w="5103" w:type="dxa"/>
            <w:vAlign w:val="center"/>
          </w:tcPr>
          <w:p>
            <w:pPr>
              <w:spacing w:line="360" w:lineRule="auto"/>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 实现对VTE评估的任务化管理，在所设置的时间节点，如果患者未进行评估，则系统自动产生一条任务用于督促临床行为开展，并方便管理层进行跟进。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、人工评估提醒</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 系统支持根据所设置的时间节点对未评估的患者进行首次评估的提醒。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4、系统智能评估</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 系统支持根据所设置的时间节点对未评估的患者进行动态循环的自动智能评估；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VTE评估质控</w:t>
            </w: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、评估质控</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1.支持对VTE评估质控的规则进行定义；</w:t>
            </w:r>
          </w:p>
          <w:p>
            <w:pPr>
              <w:spacing w:line="360" w:lineRule="auto"/>
              <w:rPr>
                <w:rFonts w:hint="eastAsia" w:ascii="宋体" w:hAnsi="宋体"/>
                <w:color w:val="000000"/>
                <w:kern w:val="0"/>
                <w:sz w:val="24"/>
              </w:rPr>
            </w:pPr>
            <w:r>
              <w:rPr>
                <w:rFonts w:hint="eastAsia" w:ascii="宋体" w:hAnsi="宋体"/>
                <w:color w:val="000000"/>
                <w:kern w:val="0"/>
                <w:sz w:val="24"/>
              </w:rPr>
              <w:t>2.系统支持提供VTE评估质控功能；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VTE辅助诊疗</w:t>
            </w: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、VTE辅助诊疗任务化管理</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 支持对VTE干预措施的下达、出血风险评估单填写、VTE告知书填写的任务化管理，对中高危的患者，系统自动产生一条任务用于督促临床行为开展并方便管理层进行跟进。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、VTE智能方案推荐</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 支持与医院现有住院电子病历系统整合，完成对VTE评估单的改造，实现根据不同评估结果自动推荐防治方案的功能；</w:t>
            </w:r>
          </w:p>
          <w:p>
            <w:pPr>
              <w:spacing w:line="360" w:lineRule="auto"/>
              <w:rPr>
                <w:rFonts w:hint="eastAsia" w:ascii="宋体" w:hAnsi="宋体"/>
                <w:color w:val="000000"/>
                <w:kern w:val="0"/>
                <w:sz w:val="24"/>
              </w:rPr>
            </w:pPr>
            <w:r>
              <w:rPr>
                <w:rFonts w:hint="eastAsia" w:ascii="宋体" w:hAnsi="宋体"/>
                <w:color w:val="000000"/>
                <w:kern w:val="0"/>
                <w:sz w:val="24"/>
              </w:rPr>
              <w:t>2． 针对中高危患者，支持由临床医生自行选择药物预防、机械预防、双重预防的功能；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、VTE诊疗决策引导</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 临床医生点击“预防措施”，系统自动弹出药物预防所对应的医嘱诊疗策略内容，便于临床医生在方案中快速进行医嘱勾选的下达；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、VTE医护协同</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 支持与医院现有的住院电子病历系统、住院电子医嘱系统进行无缝整合，实现医护人员VTE诊疗的消息共享、诊疗联动；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VTE时光轴</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VTE时光轴</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患者VTE时光轴功能：显示患者诊疗过程中历次VTE评估的时间、评估人、评估分值、评估等级；患者诊疗过程中历次VTE相关单据的评估信息、药物预防采取时间、机械预防采取时间、是否有院内获得性VTE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VTE数据决策利用</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1、数据决策总体要求</w:t>
            </w:r>
          </w:p>
        </w:tc>
        <w:tc>
          <w:tcPr>
            <w:tcW w:w="5103" w:type="dxa"/>
            <w:vAlign w:val="center"/>
          </w:tcPr>
          <w:p>
            <w:pPr>
              <w:spacing w:line="360" w:lineRule="auto"/>
              <w:rPr>
                <w:rFonts w:hint="eastAsia" w:ascii="宋体" w:hAnsi="宋体"/>
                <w:color w:val="000000"/>
                <w:kern w:val="0"/>
                <w:sz w:val="24"/>
              </w:rPr>
            </w:pPr>
            <w:r>
              <w:rPr>
                <w:rFonts w:ascii="宋体" w:hAnsi="宋体"/>
                <w:color w:val="000000"/>
                <w:kern w:val="0"/>
                <w:sz w:val="24"/>
              </w:rPr>
              <w:t>1</w:t>
            </w:r>
            <w:r>
              <w:rPr>
                <w:rFonts w:hint="eastAsia" w:ascii="宋体" w:hAnsi="宋体"/>
                <w:color w:val="000000"/>
                <w:kern w:val="0"/>
                <w:sz w:val="24"/>
              </w:rPr>
              <w:t>． 支持对以下维度的数据进行逐级钻取；并对未达标的指标、科室、诊疗组、医生及未规范执行的患者进行提亮标识；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、风险评估和预防类指标查询统计</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提供VTE风险评估比率、出血风险评估比率、VTE预防措施实施比率统计分析功能；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3、诊断类指标查询统计</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提供住院患者实施静脉超声检查、CTPA比率统计分析功能；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、治疗类指标查询统计</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提供住院VTE患者实施抗凝治疗、溶栓治疗比率统计分析功能；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结局相关指标查询统计</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提供医院相关性VTE发生比率、病死率统计分析功能；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成本效率相关指标查询统计</w:t>
            </w:r>
          </w:p>
        </w:tc>
        <w:tc>
          <w:tcPr>
            <w:tcW w:w="5103" w:type="dxa"/>
            <w:vAlign w:val="center"/>
          </w:tcPr>
          <w:p>
            <w:pPr>
              <w:spacing w:line="360" w:lineRule="auto"/>
              <w:rPr>
                <w:rFonts w:hint="eastAsia"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提供VTE患者平均住院费用、住院天数指标分析功能；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4" w:hRule="atLeast"/>
        </w:trPr>
        <w:tc>
          <w:tcPr>
            <w:tcW w:w="1129"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系统设置</w:t>
            </w: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1、智能评估规则定义</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支持对VTE智能评估规则进行定义，包括：诊断、医嘱、病史、手术、患者体征相关项目进行匹配关联；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 w:hRule="atLeast"/>
        </w:trPr>
        <w:tc>
          <w:tcPr>
            <w:tcW w:w="1129"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spacing w:line="360" w:lineRule="auto"/>
              <w:rPr>
                <w:rFonts w:ascii="宋体" w:hAnsi="宋体"/>
                <w:color w:val="000000"/>
                <w:kern w:val="0"/>
                <w:sz w:val="24"/>
              </w:rPr>
            </w:pPr>
            <w:r>
              <w:rPr>
                <w:rFonts w:hint="eastAsia" w:ascii="宋体" w:hAnsi="宋体"/>
                <w:color w:val="000000"/>
                <w:kern w:val="0"/>
                <w:sz w:val="24"/>
              </w:rPr>
              <w:t>2、防治策略定义</w:t>
            </w:r>
          </w:p>
        </w:tc>
        <w:tc>
          <w:tcPr>
            <w:tcW w:w="5103" w:type="dxa"/>
            <w:vAlign w:val="center"/>
          </w:tcPr>
          <w:p>
            <w:pPr>
              <w:spacing w:line="360" w:lineRule="auto"/>
              <w:rPr>
                <w:rFonts w:ascii="宋体" w:hAnsi="宋体"/>
                <w:color w:val="000000"/>
                <w:kern w:val="0"/>
                <w:sz w:val="24"/>
              </w:rPr>
            </w:pPr>
            <w:r>
              <w:rPr>
                <w:rFonts w:hint="eastAsia" w:ascii="宋体" w:hAnsi="宋体"/>
                <w:color w:val="000000"/>
                <w:kern w:val="0"/>
                <w:sz w:val="24"/>
              </w:rPr>
              <w:t>1.</w:t>
            </w:r>
            <w:r>
              <w:rPr>
                <w:rFonts w:hint="eastAsia" w:ascii="宋体" w:hAnsi="宋体"/>
                <w:color w:val="000000"/>
                <w:kern w:val="0"/>
                <w:sz w:val="24"/>
              </w:rPr>
              <w:tab/>
            </w:r>
            <w:r>
              <w:rPr>
                <w:rFonts w:hint="eastAsia" w:ascii="宋体" w:hAnsi="宋体"/>
                <w:color w:val="000000"/>
                <w:kern w:val="0"/>
                <w:sz w:val="24"/>
              </w:rPr>
              <w:t>支持对VTE防治策略进行定义，包括药物预防措施下的诊疗策略医嘱方案、机械预防措施下的诊疗策略医嘱方案、双重预防措施下的诊疗策略医嘱方案。</w:t>
            </w:r>
          </w:p>
        </w:tc>
      </w:tr>
    </w:tbl>
    <w:p/>
    <w:p/>
    <w:p/>
    <w:p>
      <w:pPr>
        <w:rPr>
          <w:sz w:val="24"/>
        </w:rPr>
      </w:pPr>
      <w:r>
        <w:rPr>
          <w:rFonts w:hint="eastAsia"/>
          <w:sz w:val="24"/>
        </w:rPr>
        <w:t>其他要求：</w:t>
      </w:r>
    </w:p>
    <w:p>
      <w:pPr>
        <w:rPr>
          <w:sz w:val="24"/>
        </w:rPr>
      </w:pPr>
      <w:r>
        <w:rPr>
          <w:rFonts w:hint="eastAsia"/>
          <w:sz w:val="24"/>
        </w:rPr>
        <w:t>1.根据国家《医院信息系统功能规范》第十二条以及国家信息化建设审计要求，必须提供完整的总体设计报告、需求分析说明书、概要设计说明书、详细设计说明书、数据字典、数据结构与流程、测试报告、操作使用手册、系统维护手册。至少必须提供数据字典、数据结构与流程、操作使用手册、系统维护手册。</w:t>
      </w:r>
    </w:p>
    <w:p>
      <w:pPr>
        <w:rPr>
          <w:sz w:val="24"/>
        </w:rPr>
      </w:pPr>
      <w:r>
        <w:rPr>
          <w:rFonts w:hint="eastAsia"/>
          <w:sz w:val="24"/>
        </w:rPr>
        <w:t>2.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rPr>
          <w:sz w:val="24"/>
        </w:rPr>
      </w:pPr>
      <w:r>
        <w:rPr>
          <w:rFonts w:hint="eastAsia"/>
          <w:sz w:val="24"/>
        </w:rPr>
        <w:t>3.应结合我院实际医疗及管理需要，对系统进行客户化修改。</w:t>
      </w:r>
    </w:p>
    <w:p>
      <w:pPr>
        <w:rPr>
          <w:sz w:val="24"/>
        </w:rPr>
      </w:pPr>
      <w:r>
        <w:rPr>
          <w:rFonts w:hint="eastAsia"/>
          <w:sz w:val="24"/>
        </w:rPr>
        <w:t>4.系统应提供与医院HIS，电子病历、危机值平台、麻醉耗材、患者360（含HIS360、CDR360）等系统无缝集成接口，符合电子病历6级、医院的互联互通5级、智慧医院4级的建设要求，上述各评级不涉及本系统的功能可以按本次招标内容为准。</w:t>
      </w:r>
    </w:p>
    <w:p>
      <w:pPr>
        <w:rPr>
          <w:sz w:val="24"/>
        </w:rPr>
      </w:pPr>
      <w:r>
        <w:rPr>
          <w:rFonts w:hint="eastAsia"/>
          <w:sz w:val="24"/>
        </w:rPr>
        <w:t>5.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rPr>
          <w:sz w:val="24"/>
        </w:rPr>
      </w:pPr>
      <w:r>
        <w:rPr>
          <w:rFonts w:hint="eastAsia"/>
          <w:sz w:val="24"/>
        </w:rPr>
        <w:t>6.三年内免费实施政策性国家、省市各平台的数据接口、数据上传等，包括但不限于：福建省卫健委居民健康综合服务平台、福建省检查检验结果互联互通互认平台、福建省卫健委多码融合项目等。产生相应指标，推送至医疗平台接口中（涉及其他系统，应与其他系统配合实施）。</w:t>
      </w:r>
    </w:p>
    <w:p>
      <w:pPr>
        <w:rPr>
          <w:sz w:val="24"/>
        </w:rPr>
      </w:pPr>
      <w:r>
        <w:rPr>
          <w:rFonts w:hint="eastAsia"/>
          <w:sz w:val="24"/>
        </w:rPr>
        <w:t>7.系统需符合《信息安全技术网络安全等级保护基本要求》GB/T22239-2019（三级）要求（下文简称：三级等保2.0），并在三级等保2.0评审中协助完成本系统评审工作。</w:t>
      </w:r>
    </w:p>
    <w:p>
      <w:pPr>
        <w:rPr>
          <w:sz w:val="24"/>
        </w:rPr>
      </w:pPr>
      <w:r>
        <w:rPr>
          <w:rFonts w:hint="eastAsia"/>
          <w:sz w:val="24"/>
        </w:rPr>
        <w:t>8.与医院现有CA数字签名功能实现对接，满足医院各法规需要。</w:t>
      </w:r>
    </w:p>
    <w:p>
      <w:pPr>
        <w:rPr>
          <w:sz w:val="24"/>
        </w:rPr>
      </w:pPr>
      <w:r>
        <w:rPr>
          <w:rFonts w:hint="eastAsia"/>
          <w:sz w:val="24"/>
        </w:rPr>
        <w:t>9.若有APP功能，应提供H5接口，并支付相应接口费用（不超过3万元）。</w:t>
      </w:r>
    </w:p>
    <w:p>
      <w:pPr>
        <w:rPr>
          <w:sz w:val="24"/>
        </w:rPr>
      </w:pPr>
      <w:r>
        <w:rPr>
          <w:rFonts w:hint="eastAsia"/>
          <w:sz w:val="24"/>
        </w:rPr>
        <w:t>10.本项目涉及院内现有各业务系统接口的，招标人不再向中标人支付接口费用。</w:t>
      </w:r>
    </w:p>
    <w:p>
      <w:pPr>
        <w:rPr>
          <w:sz w:val="24"/>
        </w:rPr>
      </w:pPr>
      <w:r>
        <w:rPr>
          <w:rFonts w:hint="eastAsia"/>
          <w:sz w:val="24"/>
        </w:rPr>
        <w:t>11.中标人不承担由第三方接口产生的费用。（不包含9内容）</w:t>
      </w:r>
    </w:p>
    <w:p>
      <w:pPr>
        <w:rPr>
          <w:sz w:val="24"/>
        </w:rPr>
      </w:pPr>
      <w:r>
        <w:rPr>
          <w:rFonts w:hint="eastAsia"/>
          <w:sz w:val="24"/>
        </w:rPr>
        <w:t>12.在本项目软件使用及维保有效期内，本项目软件在每个使用科室使用的终端数量不受限制，数据不得加密，不得使用加密狗、打印加密、功能加密等任何软件使用约束。</w:t>
      </w:r>
    </w:p>
    <w:p>
      <w:pPr>
        <w:rPr>
          <w:sz w:val="24"/>
        </w:rPr>
      </w:pPr>
      <w:r>
        <w:rPr>
          <w:rFonts w:hint="eastAsia"/>
          <w:sz w:val="24"/>
        </w:rPr>
        <w:t>13.软件部分按总价进行报价，不能以安装工作站数量进行报价。</w:t>
      </w:r>
    </w:p>
    <w:p>
      <w:pPr>
        <w:rPr>
          <w:sz w:val="24"/>
        </w:rPr>
      </w:pPr>
      <w:r>
        <w:rPr>
          <w:rFonts w:hint="eastAsia"/>
          <w:sz w:val="24"/>
        </w:rPr>
        <w:t>14.现有系统需完成旧系统中的历史数据导入，旧系统中非自动产生的数据（如手工输入值等），在新系统中可不体现或以默认值体现。若有涉及接口费用，由中标方负责，招标方不再向中标人支付接口费用。</w:t>
      </w:r>
    </w:p>
    <w:p>
      <w:pPr>
        <w:rPr>
          <w:sz w:val="24"/>
        </w:rPr>
      </w:pPr>
      <w:r>
        <w:rPr>
          <w:rFonts w:hint="eastAsia"/>
          <w:sz w:val="24"/>
        </w:rPr>
        <w:t>15.软件版面色彩、风格等应按医院要求设计制作；软件标题只能出现医院logo及系统名称，不能出现公司名称，公司名称允许在帮助（help）的关于（about）中出现。具体版面另行通知。</w:t>
      </w:r>
    </w:p>
    <w:p>
      <w:pPr>
        <w:rPr>
          <w:sz w:val="24"/>
        </w:rPr>
      </w:pPr>
      <w:r>
        <w:rPr>
          <w:rFonts w:hint="eastAsia"/>
          <w:sz w:val="24"/>
        </w:rPr>
        <w:t>16、系统安装调试并经验收合格后，应对采购方的相关人员提供关于系统应用时技术和操作方面的培训。相关培训费用应包含在投标总价中。 </w:t>
      </w:r>
    </w:p>
    <w:p>
      <w:pPr>
        <w:rPr>
          <w:sz w:val="24"/>
        </w:rPr>
      </w:pPr>
    </w:p>
    <w:p>
      <w:pPr>
        <w:widowControl/>
        <w:jc w:val="left"/>
      </w:pPr>
      <w:r>
        <w:br w:type="page"/>
      </w:r>
    </w:p>
    <w:p/>
    <w:p>
      <w:pPr>
        <w:keepNext/>
        <w:widowControl/>
        <w:shd w:val="clear" w:color="auto" w:fill="FFFFFF"/>
        <w:autoSpaceDE w:val="0"/>
        <w:spacing w:before="120" w:after="120"/>
        <w:rPr>
          <w:rFonts w:ascii="仿宋" w:hAnsi="仿宋" w:eastAsia="仿宋" w:cs="仿宋"/>
          <w:b/>
          <w:color w:val="000000"/>
          <w:kern w:val="0"/>
          <w:sz w:val="28"/>
          <w:szCs w:val="28"/>
          <w:shd w:val="clear" w:color="auto" w:fill="FFFFFF"/>
        </w:rPr>
      </w:pPr>
      <w:r>
        <w:rPr>
          <w:rFonts w:hint="eastAsia" w:ascii="仿宋" w:hAnsi="仿宋" w:eastAsia="仿宋" w:cs="仿宋"/>
          <w:b/>
          <w:color w:val="000000"/>
          <w:kern w:val="0"/>
          <w:sz w:val="28"/>
          <w:szCs w:val="28"/>
        </w:rPr>
        <w:t>三、</w:t>
      </w:r>
      <w:r>
        <w:rPr>
          <w:rFonts w:hint="eastAsia" w:ascii="仿宋" w:hAnsi="仿宋" w:eastAsia="仿宋" w:cs="仿宋"/>
          <w:b/>
          <w:color w:val="000000"/>
          <w:kern w:val="0"/>
          <w:sz w:val="28"/>
          <w:szCs w:val="28"/>
          <w:shd w:val="clear" w:color="auto" w:fill="FFFFFF"/>
        </w:rPr>
        <w:t>本次调研说明</w:t>
      </w:r>
    </w:p>
    <w:p>
      <w:pPr>
        <w:spacing w:line="590" w:lineRule="exact"/>
        <w:ind w:firstLine="562" w:firstLineChars="200"/>
        <w:rPr>
          <w:rFonts w:ascii="仿宋_GB2312" w:eastAsia="仿宋_GB2312"/>
          <w:b/>
          <w:bCs/>
          <w:sz w:val="28"/>
          <w:szCs w:val="28"/>
        </w:rPr>
      </w:pPr>
      <w:r>
        <w:rPr>
          <w:rFonts w:hint="eastAsia" w:ascii="仿宋_GB2312" w:eastAsia="仿宋_GB2312"/>
          <w:b/>
          <w:bCs/>
          <w:sz w:val="28"/>
          <w:szCs w:val="28"/>
        </w:rPr>
        <w:t>欢迎有意向的供应商参与本次调研。</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本调研会的报价仅做为本项目公开招标的预算限价；</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本调研会不做参与投标的限制条件；</w:t>
      </w:r>
    </w:p>
    <w:p>
      <w:pPr>
        <w:numPr>
          <w:ilvl w:val="0"/>
          <w:numId w:val="2"/>
        </w:numPr>
        <w:spacing w:line="590" w:lineRule="exact"/>
        <w:ind w:firstLine="560" w:firstLineChars="200"/>
        <w:rPr>
          <w:rFonts w:ascii="仿宋_GB2312" w:eastAsia="仿宋_GB2312"/>
          <w:sz w:val="28"/>
          <w:szCs w:val="28"/>
        </w:rPr>
      </w:pPr>
      <w:r>
        <w:rPr>
          <w:rFonts w:hint="eastAsia" w:ascii="仿宋_GB2312" w:eastAsia="仿宋_GB2312"/>
          <w:sz w:val="28"/>
          <w:szCs w:val="28"/>
        </w:rPr>
        <w:t>上述各参数将做为本项目招标的主要参数，不代表本项目公开招标的最终参数；</w:t>
      </w:r>
    </w:p>
    <w:p>
      <w:pPr>
        <w:numPr>
          <w:ilvl w:val="0"/>
          <w:numId w:val="2"/>
        </w:numPr>
        <w:spacing w:line="590" w:lineRule="exact"/>
        <w:ind w:firstLine="560"/>
        <w:rPr>
          <w:rFonts w:ascii="仿宋_GB2312" w:eastAsia="仿宋_GB2312"/>
          <w:sz w:val="28"/>
          <w:szCs w:val="28"/>
        </w:rPr>
      </w:pPr>
      <w:r>
        <w:rPr>
          <w:rFonts w:hint="eastAsia" w:ascii="仿宋_GB2312" w:eastAsia="仿宋_GB2312"/>
          <w:sz w:val="28"/>
          <w:szCs w:val="28"/>
        </w:rPr>
        <w:t>参加调研会的公司应准备PPT材料（含方案介绍、服务及集成能力、应用案例、报价等）、技术参数等材料，每公司讲解时间30分钟（含答疑10分钟）；同时上述材料须交予院方留档（可提供U盘留档）。</w:t>
      </w:r>
    </w:p>
    <w:p>
      <w:pPr>
        <w:widowControl/>
        <w:shd w:val="clear" w:color="auto" w:fill="FFFFFF"/>
        <w:spacing w:line="336" w:lineRule="auto"/>
        <w:jc w:val="center"/>
        <w:rPr>
          <w:rFonts w:ascii="宋体" w:hAnsi="宋体" w:cs="宋体"/>
          <w:b/>
          <w:bCs/>
          <w:color w:val="000000"/>
          <w:sz w:val="28"/>
          <w:szCs w:val="28"/>
          <w:shd w:val="clear" w:color="auto" w:fill="FFFFFF"/>
        </w:rPr>
        <w:sectPr>
          <w:footerReference r:id="rId4" w:type="default"/>
          <w:pgSz w:w="12240" w:h="15840"/>
          <w:pgMar w:top="1134" w:right="1587" w:bottom="1134" w:left="1587" w:header="720" w:footer="720" w:gutter="0"/>
          <w:cols w:space="720" w:num="1"/>
          <w:docGrid w:type="lines" w:linePitch="316" w:charSpace="0"/>
        </w:sectPr>
      </w:pPr>
    </w:p>
    <w:p>
      <w:pPr>
        <w:widowControl/>
        <w:shd w:val="clear" w:color="auto" w:fill="FFFFFF"/>
        <w:spacing w:line="336" w:lineRule="auto"/>
        <w:jc w:val="center"/>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项目文件回执单</w:t>
      </w:r>
    </w:p>
    <w:p>
      <w:pPr>
        <w:widowControl/>
        <w:shd w:val="clear" w:color="auto" w:fill="FFFFFF"/>
        <w:spacing w:line="336" w:lineRule="auto"/>
        <w:ind w:left="420" w:firstLine="420"/>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请有意参与的各公司在项目公示期内将回执单送到“福建省肿瘤医院网络办”。</w:t>
      </w:r>
    </w:p>
    <w:tbl>
      <w:tblPr>
        <w:tblW w:w="8519"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36"/>
        <w:gridCol w:w="3139"/>
        <w:gridCol w:w="2022"/>
        <w:gridCol w:w="20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439" w:hRule="atLeast"/>
          <w:jc w:val="center"/>
        </w:trPr>
        <w:tc>
          <w:tcPr>
            <w:tcW w:w="13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序号</w:t>
            </w:r>
          </w:p>
        </w:tc>
        <w:tc>
          <w:tcPr>
            <w:tcW w:w="313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公司名称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产品名称</w:t>
            </w:r>
          </w:p>
        </w:tc>
        <w:tc>
          <w:tcPr>
            <w:tcW w:w="20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b/>
                <w:kern w:val="0"/>
                <w:sz w:val="28"/>
                <w:szCs w:val="28"/>
              </w:rPr>
              <w:t>报价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1</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2</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3</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4</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77" w:hRule="atLeast"/>
          <w:jc w:val="center"/>
        </w:trPr>
        <w:tc>
          <w:tcPr>
            <w:tcW w:w="13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5</w:t>
            </w:r>
          </w:p>
        </w:tc>
        <w:tc>
          <w:tcPr>
            <w:tcW w:w="313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c>
          <w:tcPr>
            <w:tcW w:w="2022"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spacing w:line="336" w:lineRule="auto"/>
              <w:jc w:val="center"/>
              <w:rPr>
                <w:rFonts w:ascii="仿宋" w:hAnsi="仿宋" w:eastAsia="仿宋" w:cs="仿宋"/>
                <w:sz w:val="28"/>
                <w:szCs w:val="28"/>
              </w:rPr>
            </w:pPr>
            <w:r>
              <w:rPr>
                <w:rFonts w:hint="eastAsia" w:ascii="仿宋" w:hAnsi="仿宋" w:eastAsia="仿宋" w:cs="仿宋"/>
                <w:kern w:val="0"/>
                <w:sz w:val="28"/>
                <w:szCs w:val="28"/>
              </w:rPr>
              <w:t> </w:t>
            </w:r>
          </w:p>
        </w:tc>
      </w:tr>
    </w:tbl>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公司名称：</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联系人：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联系电话：</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邮箱号：　</w:t>
      </w:r>
      <w:r>
        <w:rPr>
          <w:rFonts w:hint="eastAsia" w:ascii="仿宋" w:hAnsi="仿宋" w:eastAsia="仿宋" w:cs="仿宋"/>
          <w:b/>
          <w:color w:val="000000"/>
          <w:kern w:val="0"/>
          <w:sz w:val="28"/>
          <w:szCs w:val="28"/>
          <w:u w:val="single"/>
          <w:shd w:val="clear" w:color="auto" w:fill="FFFFFF"/>
        </w:rPr>
        <w:t>　　　　　　　　　　　　　　 </w:t>
      </w:r>
    </w:p>
    <w:p>
      <w:pPr>
        <w:widowControl/>
        <w:shd w:val="clear" w:color="auto" w:fill="FFFFFF"/>
        <w:spacing w:line="336" w:lineRule="auto"/>
        <w:rPr>
          <w:rFonts w:ascii="仿宋" w:hAnsi="仿宋" w:eastAsia="仿宋" w:cs="仿宋"/>
          <w:sz w:val="28"/>
          <w:szCs w:val="28"/>
        </w:rPr>
      </w:pPr>
      <w:r>
        <w:rPr>
          <w:rFonts w:hint="eastAsia" w:ascii="仿宋" w:hAnsi="仿宋" w:eastAsia="仿宋" w:cs="仿宋"/>
          <w:b/>
          <w:color w:val="000000"/>
          <w:kern w:val="0"/>
          <w:sz w:val="28"/>
          <w:szCs w:val="28"/>
          <w:shd w:val="clear" w:color="auto" w:fill="FFFFFF"/>
        </w:rPr>
        <w:t>公司盖章：</w:t>
      </w:r>
    </w:p>
    <w:p>
      <w:pPr>
        <w:widowControl/>
        <w:shd w:val="clear" w:color="auto" w:fill="FFFFFF"/>
        <w:spacing w:line="336" w:lineRule="auto"/>
        <w:jc w:val="center"/>
        <w:rPr>
          <w:sz w:val="28"/>
          <w:szCs w:val="28"/>
        </w:rPr>
      </w:pPr>
      <w:r>
        <w:rPr>
          <w:rFonts w:hint="eastAsia" w:ascii="宋体" w:hAnsi="宋体" w:cs="宋体"/>
          <w:b/>
          <w:color w:val="000000"/>
          <w:kern w:val="0"/>
          <w:sz w:val="28"/>
          <w:szCs w:val="28"/>
          <w:shd w:val="clear" w:color="auto" w:fill="FFFFFF"/>
        </w:rPr>
        <w:t> </w:t>
      </w:r>
    </w:p>
    <w:p>
      <w:pPr>
        <w:spacing w:line="590" w:lineRule="exact"/>
        <w:jc w:val="right"/>
        <w:rPr>
          <w:rFonts w:ascii="仿宋_GB2312" w:eastAsia="仿宋_GB2312"/>
          <w:sz w:val="32"/>
          <w:szCs w:val="32"/>
        </w:rPr>
      </w:pPr>
      <w:r>
        <w:rPr>
          <w:rFonts w:hint="eastAsia" w:ascii="宋体" w:hAnsi="宋体" w:cs="宋体"/>
          <w:b/>
          <w:color w:val="000000"/>
          <w:kern w:val="0"/>
          <w:sz w:val="28"/>
          <w:szCs w:val="28"/>
          <w:shd w:val="clear" w:color="auto" w:fill="FFFFFF"/>
        </w:rPr>
        <w:t>　　　　　　　</w:t>
      </w:r>
      <w:r>
        <w:rPr>
          <w:rFonts w:hint="eastAsia" w:ascii="仿宋" w:hAnsi="仿宋" w:eastAsia="仿宋" w:cs="仿宋"/>
          <w:b/>
          <w:color w:val="000000"/>
          <w:kern w:val="0"/>
          <w:sz w:val="28"/>
          <w:szCs w:val="28"/>
          <w:shd w:val="clear" w:color="auto" w:fill="FFFFFF"/>
        </w:rPr>
        <w:t>　　　　　　 202</w:t>
      </w:r>
      <w:r>
        <w:rPr>
          <w:rFonts w:ascii="仿宋" w:hAnsi="仿宋" w:eastAsia="仿宋" w:cs="仿宋"/>
          <w:b/>
          <w:color w:val="000000"/>
          <w:kern w:val="0"/>
          <w:sz w:val="28"/>
          <w:szCs w:val="28"/>
          <w:shd w:val="clear" w:color="auto" w:fill="FFFFFF"/>
        </w:rPr>
        <w:t>2</w:t>
      </w:r>
      <w:r>
        <w:rPr>
          <w:rFonts w:hint="eastAsia" w:ascii="仿宋" w:hAnsi="仿宋" w:eastAsia="仿宋" w:cs="仿宋"/>
          <w:b/>
          <w:color w:val="000000"/>
          <w:kern w:val="0"/>
          <w:sz w:val="28"/>
          <w:szCs w:val="28"/>
          <w:shd w:val="clear" w:color="auto" w:fill="FFFFFF"/>
        </w:rPr>
        <w:t>年　月　日　</w:t>
      </w:r>
      <w:r>
        <w:rPr>
          <w:rFonts w:hint="eastAsia" w:ascii="宋体" w:hAnsi="宋体" w:cs="宋体"/>
          <w:b/>
          <w:color w:val="000000"/>
          <w:kern w:val="0"/>
          <w:sz w:val="28"/>
          <w:szCs w:val="28"/>
          <w:shd w:val="clear" w:color="auto" w:fill="FFFFFF"/>
        </w:rPr>
        <w:t>　</w:t>
      </w:r>
    </w:p>
    <w:sectPr>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3815692">
    <w:nsid w:val="60C9760C"/>
    <w:multiLevelType w:val="singleLevel"/>
    <w:tmpl w:val="60C9760C"/>
    <w:lvl w:ilvl="0" w:tentative="1">
      <w:start w:val="1"/>
      <w:numFmt w:val="decimal"/>
      <w:suff w:val="nothing"/>
      <w:lvlText w:val="%1、"/>
      <w:lvlJc w:val="left"/>
    </w:lvl>
  </w:abstractNum>
  <w:abstractNum w:abstractNumId="2455590503">
    <w:nsid w:val="925D5667"/>
    <w:multiLevelType w:val="singleLevel"/>
    <w:tmpl w:val="925D5667"/>
    <w:lvl w:ilvl="0" w:tentative="1">
      <w:start w:val="1"/>
      <w:numFmt w:val="chineseCounting"/>
      <w:suff w:val="nothing"/>
      <w:lvlText w:val="%1、"/>
      <w:lvlJc w:val="left"/>
      <w:rPr>
        <w:rFonts w:hint="eastAsia"/>
      </w:rPr>
    </w:lvl>
  </w:abstractNum>
  <w:num w:numId="1">
    <w:abstractNumId w:val="2455590503"/>
  </w:num>
  <w:num w:numId="2">
    <w:abstractNumId w:val="16238156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8"/>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link w:val="18"/>
    <w:qFormat/>
    <w:uiPriority w:val="0"/>
    <w:pPr>
      <w:keepNext/>
      <w:keepLines/>
      <w:spacing w:before="260" w:after="260" w:line="416" w:lineRule="auto"/>
      <w:outlineLvl w:val="1"/>
    </w:pPr>
    <w:rPr>
      <w:rFonts w:ascii="Calibri Light" w:hAnsi="Calibri Light"/>
      <w:b/>
      <w:bCs/>
      <w:sz w:val="32"/>
      <w:szCs w:val="32"/>
    </w:rPr>
  </w:style>
  <w:style w:type="character" w:default="1" w:styleId="11">
    <w:name w:val="Default Paragraph Font"/>
    <w:semiHidden/>
    <w:unhideWhenUsed/>
    <w:uiPriority w:val="1"/>
  </w:style>
  <w:style w:type="paragraph" w:styleId="4">
    <w:name w:val="Body Text First Indent"/>
    <w:basedOn w:val="5"/>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6">
    <w:name w:val="Normal Indent"/>
    <w:basedOn w:val="1"/>
    <w:link w:val="19"/>
    <w:qFormat/>
    <w:uiPriority w:val="0"/>
    <w:pPr>
      <w:ind w:firstLine="420" w:firstLineChars="2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line="336" w:lineRule="auto"/>
      <w:jc w:val="left"/>
    </w:pPr>
    <w:rPr>
      <w:rFonts w:ascii="宋体" w:hAnsi="宋体"/>
      <w:kern w:val="0"/>
      <w:sz w:val="24"/>
    </w:rPr>
  </w:style>
  <w:style w:type="paragraph" w:styleId="10">
    <w:name w:val="Title"/>
    <w:basedOn w:val="1"/>
    <w:next w:val="1"/>
    <w:qFormat/>
    <w:uiPriority w:val="10"/>
    <w:pPr>
      <w:spacing w:before="240" w:after="60"/>
      <w:jc w:val="center"/>
      <w:outlineLvl w:val="0"/>
    </w:pPr>
    <w:rPr>
      <w:rFonts w:ascii="Calibri Light" w:hAnsi="Calibri Light" w:cs="宋体"/>
      <w:b/>
      <w:bCs/>
      <w:sz w:val="32"/>
      <w:szCs w:val="32"/>
    </w:rPr>
  </w:style>
  <w:style w:type="character" w:styleId="12">
    <w:name w:val="Strong"/>
    <w:qFormat/>
    <w:uiPriority w:val="0"/>
    <w:rPr>
      <w:b/>
    </w:rPr>
  </w:style>
  <w:style w:type="paragraph" w:customStyle="1" w:styleId="13">
    <w:name w:val="列出段落1"/>
    <w:basedOn w:val="1"/>
    <w:unhideWhenUsed/>
    <w:qFormat/>
    <w:uiPriority w:val="99"/>
    <w:pPr>
      <w:ind w:firstLine="420" w:firstLineChars="200"/>
    </w:pPr>
  </w:style>
  <w:style w:type="paragraph" w:customStyle="1" w:styleId="14">
    <w:name w:val="列表段落1"/>
    <w:basedOn w:val="1"/>
    <w:link w:val="17"/>
    <w:qFormat/>
    <w:uiPriority w:val="34"/>
    <w:pPr>
      <w:widowControl/>
      <w:spacing w:before="100" w:beforeAutospacing="1" w:after="100" w:afterAutospacing="1" w:line="360" w:lineRule="auto"/>
      <w:ind w:firstLine="420" w:firstLineChars="200"/>
      <w:jc w:val="left"/>
    </w:pPr>
    <w:rPr>
      <w:szCs w:val="22"/>
    </w:rPr>
  </w:style>
  <w:style w:type="character" w:customStyle="1" w:styleId="15">
    <w:name w:val="页眉 字符"/>
    <w:link w:val="8"/>
    <w:qFormat/>
    <w:uiPriority w:val="0"/>
    <w:rPr>
      <w:rFonts w:ascii="Calibri" w:hAnsi="Calibri" w:eastAsia="宋体"/>
      <w:kern w:val="2"/>
      <w:sz w:val="18"/>
      <w:szCs w:val="18"/>
    </w:rPr>
  </w:style>
  <w:style w:type="character" w:customStyle="1" w:styleId="16">
    <w:name w:val="页脚 字符"/>
    <w:link w:val="7"/>
    <w:qFormat/>
    <w:uiPriority w:val="99"/>
    <w:rPr>
      <w:rFonts w:ascii="Calibri" w:hAnsi="Calibri" w:eastAsia="宋体"/>
      <w:kern w:val="2"/>
      <w:sz w:val="18"/>
      <w:szCs w:val="18"/>
    </w:rPr>
  </w:style>
  <w:style w:type="character" w:customStyle="1" w:styleId="17">
    <w:name w:val="列表段落 字符"/>
    <w:link w:val="14"/>
    <w:qFormat/>
    <w:uiPriority w:val="34"/>
    <w:rPr>
      <w:rFonts w:ascii="Calibri" w:hAnsi="Calibri" w:eastAsia="宋体"/>
      <w:kern w:val="2"/>
      <w:sz w:val="21"/>
      <w:szCs w:val="22"/>
    </w:rPr>
  </w:style>
  <w:style w:type="character" w:customStyle="1" w:styleId="18">
    <w:name w:val="标题 2 字符"/>
    <w:link w:val="3"/>
    <w:qFormat/>
    <w:uiPriority w:val="0"/>
    <w:rPr>
      <w:rFonts w:ascii="Calibri Light" w:hAnsi="Calibri Light" w:cs="Times New Roman"/>
      <w:b/>
      <w:bCs/>
      <w:kern w:val="2"/>
      <w:sz w:val="32"/>
      <w:szCs w:val="32"/>
    </w:rPr>
  </w:style>
  <w:style w:type="character" w:customStyle="1" w:styleId="19">
    <w:name w:val="正文缩进 字符"/>
    <w:link w:val="6"/>
    <w:qFormat/>
    <w:uiPriority w:val="0"/>
    <w:rPr>
      <w:rFonts w:cs="Times New Roman"/>
      <w:kern w:val="2"/>
      <w:sz w:val="21"/>
      <w:szCs w:val="24"/>
    </w:rPr>
  </w:style>
  <w:style w:type="character" w:customStyle="1" w:styleId="20">
    <w:name w:val="列出段落 Char"/>
    <w:qFormat/>
    <w:uiPriority w:val="34"/>
    <w:rPr>
      <w:rFonts w:cs="宋体"/>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1005</Words>
  <Characters>5730</Characters>
  <Lines>47</Lines>
  <Paragraphs>13</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2021-10-21T06:00:00Z</dcterms:created>
  <dc:creator>air</dc:creator>
  <cp:lastModifiedBy>Administrator</cp:lastModifiedBy>
  <cp:lastPrinted>2021-06-16T01:18:00Z</cp:lastPrinted>
  <dcterms:modified xsi:type="dcterms:W3CDTF">2022-10-31T11:29:21Z</dcterms:modified>
  <dc:title>关于网络及安全设备的采购、更新报告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