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ascii="方正小标宋简体" w:eastAsia="方正小标宋简体"/>
          <w:b w:val="0"/>
          <w:kern w:val="2"/>
          <w:sz w:val="36"/>
          <w:szCs w:val="36"/>
        </w:rPr>
      </w:pPr>
      <w:r>
        <w:rPr>
          <w:rFonts w:hint="eastAsia" w:ascii="方正小标宋简体" w:eastAsia="方正小标宋简体"/>
          <w:b w:val="0"/>
          <w:kern w:val="2"/>
          <w:sz w:val="36"/>
          <w:szCs w:val="36"/>
        </w:rPr>
        <w:t>核酸检测管理系统项目</w:t>
      </w:r>
      <w:r>
        <w:rPr>
          <w:rFonts w:hint="eastAsia" w:ascii="方正小标宋简体" w:eastAsia="方正小标宋简体"/>
          <w:b w:val="0"/>
          <w:kern w:val="2"/>
          <w:sz w:val="36"/>
          <w:szCs w:val="36"/>
          <w:lang w:val="en-US" w:eastAsia="zh-CN"/>
        </w:rPr>
        <w:t>预算价</w:t>
      </w:r>
      <w:r>
        <w:rPr>
          <w:rFonts w:hint="eastAsia" w:ascii="方正小标宋简体" w:eastAsia="方正小标宋简体"/>
          <w:b w:val="0"/>
          <w:kern w:val="2"/>
          <w:sz w:val="36"/>
          <w:szCs w:val="36"/>
        </w:rPr>
        <w:t>调研公示</w:t>
      </w:r>
    </w:p>
    <w:p>
      <w:pPr>
        <w:widowControl/>
        <w:shd w:val="clear" w:color="auto" w:fill="FFFFFF"/>
        <w:spacing w:line="336" w:lineRule="auto"/>
        <w:jc w:val="center"/>
      </w:pPr>
    </w:p>
    <w:p>
      <w:pPr>
        <w:widowControl/>
        <w:shd w:val="clear" w:color="auto" w:fill="FFFFFF"/>
        <w:spacing w:line="336" w:lineRule="auto"/>
        <w:jc w:val="center"/>
        <w:rPr>
          <w:rFonts w:ascii="仿宋" w:hAnsi="仿宋" w:eastAsia="仿宋" w:cs="仿宋"/>
        </w:rPr>
      </w:pPr>
      <w:r>
        <w:rPr>
          <w:rFonts w:hint="eastAsia" w:ascii="仿宋" w:hAnsi="仿宋" w:eastAsia="仿宋" w:cs="仿宋"/>
          <w:b/>
          <w:color w:val="000000"/>
          <w:kern w:val="0"/>
          <w:sz w:val="24"/>
          <w:shd w:val="clear" w:color="auto" w:fill="FFFFFF"/>
        </w:rPr>
        <w:t>第一部分 须知前附表</w:t>
      </w:r>
    </w:p>
    <w:p>
      <w:pPr>
        <w:widowControl/>
        <w:shd w:val="clear" w:color="auto" w:fill="FFFFFF"/>
        <w:spacing w:line="336" w:lineRule="auto"/>
      </w:pPr>
      <w:r>
        <w:rPr>
          <w:rFonts w:hint="eastAsia" w:ascii="宋体" w:hAnsi="宋体" w:cs="宋体"/>
          <w:b/>
          <w:color w:val="000000"/>
          <w:kern w:val="0"/>
          <w:sz w:val="24"/>
          <w:shd w:val="clear" w:color="auto" w:fill="FFFFFF"/>
        </w:rPr>
        <w:t> </w:t>
      </w:r>
    </w:p>
    <w:tbl>
      <w:tblPr>
        <w:tblW w:w="8745"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widowControl/>
              <w:spacing w:line="360" w:lineRule="atLeast"/>
              <w:jc w:val="center"/>
              <w:rPr>
                <w:rFonts w:ascii="仿宋" w:hAnsi="仿宋" w:eastAsia="仿宋" w:cs="仿宋"/>
              </w:rPr>
            </w:pPr>
            <w:r>
              <w:rPr>
                <w:rFonts w:hint="eastAsia" w:ascii="仿宋" w:hAnsi="仿宋" w:eastAsia="仿宋" w:cs="仿宋"/>
                <w:b/>
                <w:color w:val="000000"/>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b/>
                <w:color w:val="000000"/>
                <w:kern w:val="0"/>
                <w:sz w:val="24"/>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sz w:val="24"/>
              </w:rPr>
            </w:pPr>
            <w:r>
              <w:rPr>
                <w:rFonts w:hint="eastAsia" w:ascii="仿宋" w:hAnsi="仿宋" w:eastAsia="仿宋" w:cs="仿宋"/>
                <w:color w:val="000000"/>
                <w:kern w:val="0"/>
                <w:sz w:val="24"/>
              </w:rPr>
              <w:t>调研报名公示开始时间：202</w:t>
            </w:r>
            <w:r>
              <w:rPr>
                <w:rFonts w:ascii="仿宋" w:hAnsi="仿宋" w:eastAsia="仿宋" w:cs="仿宋"/>
                <w:color w:val="000000"/>
                <w:kern w:val="0"/>
                <w:sz w:val="24"/>
              </w:rPr>
              <w:t>2</w:t>
            </w:r>
            <w:r>
              <w:rPr>
                <w:rFonts w:hint="eastAsia" w:ascii="仿宋" w:hAnsi="仿宋" w:eastAsia="仿宋" w:cs="仿宋"/>
                <w:color w:val="000000"/>
                <w:kern w:val="0"/>
                <w:sz w:val="24"/>
              </w:rPr>
              <w:t>年 </w:t>
            </w:r>
            <w:r>
              <w:rPr>
                <w:rFonts w:ascii="仿宋" w:hAnsi="仿宋" w:eastAsia="仿宋" w:cs="仿宋"/>
                <w:color w:val="000000"/>
                <w:kern w:val="0"/>
                <w:sz w:val="24"/>
              </w:rPr>
              <w:t>10</w:t>
            </w:r>
            <w:r>
              <w:rPr>
                <w:rFonts w:hint="eastAsia" w:ascii="仿宋" w:hAnsi="仿宋" w:eastAsia="仿宋" w:cs="仿宋"/>
                <w:color w:val="000000"/>
                <w:kern w:val="0"/>
                <w:sz w:val="24"/>
              </w:rPr>
              <w:t> 月　2</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　日北京时间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调研报名截止时间：202</w:t>
            </w:r>
            <w:r>
              <w:rPr>
                <w:rFonts w:ascii="仿宋" w:hAnsi="仿宋" w:eastAsia="仿宋" w:cs="仿宋"/>
                <w:color w:val="000000"/>
                <w:kern w:val="0"/>
                <w:sz w:val="24"/>
              </w:rPr>
              <w:t>2</w:t>
            </w:r>
            <w:r>
              <w:rPr>
                <w:rFonts w:hint="eastAsia" w:ascii="仿宋" w:hAnsi="仿宋" w:eastAsia="仿宋" w:cs="仿宋"/>
                <w:color w:val="000000"/>
                <w:kern w:val="0"/>
                <w:sz w:val="24"/>
              </w:rPr>
              <w:t>年　</w:t>
            </w:r>
            <w:r>
              <w:rPr>
                <w:rFonts w:ascii="仿宋" w:hAnsi="仿宋" w:eastAsia="仿宋" w:cs="仿宋"/>
                <w:color w:val="000000"/>
                <w:kern w:val="0"/>
                <w:sz w:val="24"/>
              </w:rPr>
              <w:t>1</w:t>
            </w:r>
            <w:r>
              <w:rPr>
                <w:rFonts w:hint="eastAsia" w:ascii="仿宋" w:hAnsi="仿宋" w:eastAsia="仿宋" w:cs="仿宋"/>
                <w:color w:val="000000"/>
                <w:kern w:val="0"/>
                <w:sz w:val="24"/>
                <w:lang w:val="en-US" w:eastAsia="zh-CN"/>
              </w:rPr>
              <w:t>0</w:t>
            </w:r>
            <w:r>
              <w:rPr>
                <w:rFonts w:hint="eastAsia" w:ascii="仿宋" w:hAnsi="仿宋" w:eastAsia="仿宋" w:cs="仿宋"/>
                <w:color w:val="000000"/>
                <w:kern w:val="0"/>
                <w:sz w:val="24"/>
              </w:rPr>
              <w:t> 月　</w:t>
            </w:r>
            <w:r>
              <w:rPr>
                <w:rFonts w:ascii="仿宋" w:hAnsi="仿宋" w:eastAsia="仿宋" w:cs="仿宋"/>
                <w:color w:val="000000"/>
                <w:kern w:val="0"/>
                <w:sz w:val="24"/>
              </w:rPr>
              <w:t>3</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　日下午17分北京时间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(报名请携带加盖公章的项目文件回执单、营业执照复印件、公司简介)</w:t>
            </w:r>
          </w:p>
          <w:p>
            <w:pPr>
              <w:widowControl/>
              <w:spacing w:line="315" w:lineRule="atLeast"/>
              <w:rPr>
                <w:rFonts w:ascii="仿宋" w:hAnsi="仿宋" w:eastAsia="仿宋" w:cs="仿宋"/>
                <w:color w:val="000000"/>
                <w:kern w:val="0"/>
                <w:sz w:val="24"/>
              </w:rPr>
            </w:pPr>
          </w:p>
          <w:p>
            <w:pPr>
              <w:widowControl/>
              <w:spacing w:line="315" w:lineRule="atLeast"/>
              <w:rPr>
                <w:rFonts w:ascii="仿宋" w:hAnsi="仿宋" w:eastAsia="仿宋" w:cs="仿宋"/>
                <w:color w:val="000000"/>
                <w:kern w:val="0"/>
                <w:sz w:val="24"/>
                <w:u w:val="single"/>
              </w:rPr>
            </w:pPr>
            <w:r>
              <w:rPr>
                <w:rFonts w:hint="eastAsia" w:ascii="仿宋" w:hAnsi="仿宋" w:eastAsia="仿宋" w:cs="仿宋"/>
                <w:color w:val="000000"/>
                <w:kern w:val="0"/>
                <w:sz w:val="24"/>
              </w:rPr>
              <w:t>调研会时间：</w:t>
            </w:r>
            <w:r>
              <w:rPr>
                <w:rFonts w:hint="eastAsia" w:ascii="仿宋_GB2312" w:eastAsia="仿宋_GB2312"/>
                <w:sz w:val="24"/>
                <w:u w:val="single"/>
              </w:rPr>
              <w:t>调研会议时间另行通知</w:t>
            </w:r>
            <w:r>
              <w:rPr>
                <w:rFonts w:hint="eastAsia" w:ascii="仿宋" w:hAnsi="仿宋" w:eastAsia="仿宋" w:cs="仿宋"/>
                <w:color w:val="000000"/>
                <w:kern w:val="0"/>
                <w:sz w:val="24"/>
                <w:u w:val="single"/>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59"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 xml:space="preserve">项目： </w:t>
            </w:r>
            <w:r>
              <w:rPr>
                <w:rFonts w:ascii="仿宋" w:hAnsi="仿宋" w:eastAsia="仿宋" w:cs="仿宋"/>
                <w:color w:val="000000"/>
                <w:kern w:val="0"/>
                <w:sz w:val="24"/>
              </w:rPr>
              <w:t xml:space="preserve">  </w:t>
            </w:r>
            <w:r>
              <w:rPr>
                <w:rFonts w:ascii="仿宋" w:hAnsi="仿宋" w:eastAsia="仿宋" w:cs="仿宋"/>
                <w:color w:val="000000"/>
                <w:kern w:val="0"/>
                <w:sz w:val="28"/>
                <w:szCs w:val="28"/>
              </w:rPr>
              <w:t xml:space="preserve"> </w:t>
            </w:r>
            <w:r>
              <w:rPr>
                <w:rFonts w:hint="eastAsia" w:ascii="方正小标宋简体" w:eastAsia="方正小标宋简体"/>
                <w:b w:val="0"/>
                <w:kern w:val="2"/>
                <w:sz w:val="28"/>
                <w:szCs w:val="28"/>
              </w:rPr>
              <w:t>核酸检测管理系统项目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文件正本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hint="eastAsia" w:ascii="仿宋" w:hAnsi="仿宋" w:eastAsia="仿宋" w:cs="仿宋"/>
                <w:color w:val="000000"/>
                <w:kern w:val="0"/>
                <w:sz w:val="24"/>
                <w:u w:val="single"/>
              </w:rPr>
              <w:t>1　</w:t>
            </w:r>
            <w:r>
              <w:rPr>
                <w:rFonts w:hint="eastAsia" w:ascii="仿宋" w:hAnsi="仿宋" w:eastAsia="仿宋" w:cs="仿宋"/>
                <w:color w:val="000000"/>
                <w:kern w:val="0"/>
                <w:sz w:val="24"/>
              </w:rPr>
              <w:t>份，副本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ascii="仿宋" w:hAnsi="仿宋" w:eastAsia="仿宋" w:cs="仿宋"/>
                <w:color w:val="000000"/>
                <w:kern w:val="0"/>
                <w:sz w:val="24"/>
                <w:u w:val="single"/>
              </w:rPr>
              <w:t>2</w:t>
            </w:r>
            <w:r>
              <w:rPr>
                <w:rFonts w:hint="eastAsia" w:ascii="仿宋" w:hAnsi="仿宋" w:eastAsia="仿宋" w:cs="仿宋"/>
                <w:color w:val="000000"/>
                <w:kern w:val="0"/>
                <w:sz w:val="24"/>
                <w:u w:val="single"/>
              </w:rPr>
              <w:t>　</w:t>
            </w:r>
            <w:r>
              <w:rPr>
                <w:rFonts w:hint="eastAsia" w:ascii="仿宋" w:hAnsi="仿宋" w:eastAsia="仿宋" w:cs="仿宋"/>
                <w:color w:val="000000"/>
                <w:kern w:val="0"/>
                <w:sz w:val="24"/>
              </w:rPr>
              <w:t>份。</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文件递交处：</w:t>
            </w:r>
            <w:r>
              <w:rPr>
                <w:rFonts w:hint="eastAsia" w:ascii="仿宋" w:hAnsi="仿宋" w:eastAsia="仿宋" w:cs="仿宋"/>
                <w:color w:val="000000"/>
                <w:kern w:val="0"/>
                <w:sz w:val="24"/>
                <w:u w:val="single"/>
              </w:rPr>
              <w:t>　福建省肿瘤医院 网络办会议室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上述时间、地点如有变动，以单位届时通知为准。</w:t>
            </w:r>
          </w:p>
        </w:tc>
      </w:tr>
    </w:tbl>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地　址： 福建省福州市福马路420号 福建省肿瘤医院科研楼四楼网络办</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邮　编： 3500</w:t>
      </w:r>
      <w:r>
        <w:rPr>
          <w:rFonts w:ascii="仿宋" w:hAnsi="仿宋" w:eastAsia="仿宋" w:cs="仿宋"/>
          <w:b/>
          <w:color w:val="000000"/>
          <w:kern w:val="0"/>
          <w:sz w:val="24"/>
          <w:shd w:val="clear" w:color="auto" w:fill="FFFFFF"/>
        </w:rPr>
        <w:t>14</w:t>
      </w:r>
      <w:r>
        <w:rPr>
          <w:rFonts w:hint="eastAsia" w:ascii="仿宋" w:hAnsi="仿宋" w:eastAsia="仿宋" w:cs="仿宋"/>
          <w:b/>
          <w:color w:val="000000"/>
          <w:kern w:val="0"/>
          <w:sz w:val="24"/>
          <w:shd w:val="clear" w:color="auto" w:fill="FFFFFF"/>
        </w:rPr>
        <w:t>　 </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电　话： 0591-83660063-8822</w:t>
      </w:r>
    </w:p>
    <w:p>
      <w:pPr>
        <w:widowControl/>
        <w:shd w:val="clear" w:color="auto" w:fill="FFFFFF"/>
        <w:spacing w:line="440" w:lineRule="atLeast"/>
      </w:pPr>
      <w:r>
        <w:rPr>
          <w:rFonts w:hint="eastAsia" w:ascii="仿宋" w:hAnsi="仿宋" w:eastAsia="仿宋" w:cs="仿宋"/>
          <w:b/>
          <w:color w:val="000000"/>
          <w:kern w:val="0"/>
          <w:sz w:val="24"/>
          <w:shd w:val="clear" w:color="auto" w:fill="FFFFFF"/>
        </w:rPr>
        <w:t>联系人： 金工</w:t>
      </w:r>
    </w:p>
    <w:p>
      <w:pPr>
        <w:widowControl/>
        <w:shd w:val="clear" w:color="auto" w:fill="FFFFFF"/>
        <w:spacing w:line="440" w:lineRule="atLeast"/>
        <w:ind w:firstLine="480"/>
      </w:pPr>
      <w:r>
        <w:rPr>
          <w:rFonts w:hint="eastAsia" w:ascii="宋体" w:hAnsi="宋体" w:cs="宋体"/>
          <w:b/>
          <w:color w:val="000000"/>
          <w:kern w:val="0"/>
          <w:sz w:val="24"/>
          <w:shd w:val="clear" w:color="auto" w:fill="FFFFFF"/>
        </w:rPr>
        <w:t> </w:t>
      </w:r>
    </w:p>
    <w:p>
      <w:pPr>
        <w:widowControl/>
        <w:shd w:val="clear" w:color="auto" w:fill="FFFFFF"/>
        <w:spacing w:line="440" w:lineRule="atLeast"/>
        <w:ind w:firstLine="480"/>
        <w:rPr>
          <w:rFonts w:ascii="宋体" w:hAnsi="宋体" w:cs="宋体"/>
          <w:b/>
          <w:color w:val="000000"/>
          <w:kern w:val="0"/>
          <w:sz w:val="24"/>
          <w:shd w:val="clear" w:color="auto" w:fill="FFFFFF"/>
        </w:rPr>
      </w:pPr>
      <w:r>
        <w:rPr>
          <w:rFonts w:hint="eastAsia" w:ascii="宋体" w:hAnsi="宋体" w:cs="宋体"/>
          <w:b/>
          <w:color w:val="000000"/>
          <w:kern w:val="0"/>
          <w:sz w:val="24"/>
          <w:shd w:val="clear" w:color="auto" w:fill="FFFFFF"/>
        </w:rPr>
        <w:t> </w:t>
      </w: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采购内容</w:t>
      </w:r>
    </w:p>
    <w:p>
      <w:pPr>
        <w:widowControl/>
        <w:shd w:val="clear" w:color="auto" w:fill="FFFFFF"/>
        <w:ind w:firstLine="480"/>
        <w:rPr>
          <w:rFonts w:ascii="宋体" w:hAnsi="宋体" w:cs="宋体"/>
          <w:b/>
          <w:color w:val="000000"/>
          <w:kern w:val="0"/>
          <w:sz w:val="24"/>
          <w:shd w:val="clear" w:color="auto" w:fill="FFFFFF"/>
        </w:rPr>
      </w:pPr>
    </w:p>
    <w:tbl>
      <w:tblPr>
        <w:tblW w:w="9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276"/>
        <w:gridCol w:w="4040"/>
        <w:gridCol w:w="1983"/>
        <w:gridCol w:w="1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276" w:type="dxa"/>
            <w:vAlign w:val="center"/>
          </w:tcPr>
          <w:p>
            <w:pPr>
              <w:spacing w:line="360" w:lineRule="auto"/>
              <w:jc w:val="center"/>
              <w:rPr>
                <w:rFonts w:ascii="仿宋" w:hAnsi="仿宋" w:eastAsia="仿宋" w:cs="仿宋"/>
                <w:sz w:val="24"/>
              </w:rPr>
            </w:pPr>
            <w:r>
              <w:rPr>
                <w:rFonts w:hint="eastAsia" w:ascii="仿宋" w:hAnsi="仿宋" w:eastAsia="仿宋" w:cs="仿宋"/>
                <w:sz w:val="24"/>
              </w:rPr>
              <w:t>合同包</w:t>
            </w:r>
          </w:p>
        </w:tc>
        <w:tc>
          <w:tcPr>
            <w:tcW w:w="4040"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采购标的</w:t>
            </w:r>
          </w:p>
        </w:tc>
        <w:tc>
          <w:tcPr>
            <w:tcW w:w="198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数量/单位</w:t>
            </w:r>
          </w:p>
        </w:tc>
        <w:tc>
          <w:tcPr>
            <w:tcW w:w="198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预算限价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276"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4040" w:type="dxa"/>
            <w:vAlign w:val="top"/>
          </w:tcPr>
          <w:p>
            <w:pPr>
              <w:widowControl/>
              <w:spacing w:line="360" w:lineRule="auto"/>
              <w:jc w:val="center"/>
              <w:rPr>
                <w:rFonts w:ascii="仿宋" w:hAnsi="仿宋" w:eastAsia="仿宋" w:cs="仿宋"/>
                <w:kern w:val="0"/>
                <w:sz w:val="24"/>
              </w:rPr>
            </w:pPr>
            <w:r>
              <w:rPr>
                <w:rFonts w:hint="eastAsia" w:ascii="方正小标宋简体" w:eastAsia="方正小标宋简体"/>
                <w:sz w:val="28"/>
                <w:szCs w:val="28"/>
              </w:rPr>
              <w:t>核酸检测管理系统</w:t>
            </w:r>
            <w:bookmarkStart w:id="0" w:name="_GoBack"/>
            <w:bookmarkEnd w:id="0"/>
            <w:r>
              <w:rPr>
                <w:rFonts w:hint="eastAsia" w:ascii="方正小标宋简体" w:eastAsia="方正小标宋简体"/>
                <w:sz w:val="28"/>
                <w:szCs w:val="28"/>
              </w:rPr>
              <w:t>项目</w:t>
            </w:r>
          </w:p>
        </w:tc>
        <w:tc>
          <w:tcPr>
            <w:tcW w:w="198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983" w:type="dxa"/>
            <w:vAlign w:val="top"/>
          </w:tcPr>
          <w:p>
            <w:pPr>
              <w:widowControl/>
              <w:spacing w:line="360" w:lineRule="auto"/>
              <w:jc w:val="center"/>
              <w:rPr>
                <w:rFonts w:ascii="仿宋" w:hAnsi="仿宋" w:eastAsia="仿宋" w:cs="仿宋"/>
                <w:kern w:val="0"/>
                <w:sz w:val="24"/>
              </w:rPr>
            </w:pPr>
            <w:r>
              <w:rPr>
                <w:rFonts w:ascii="仿宋" w:hAnsi="仿宋" w:eastAsia="仿宋" w:cs="仿宋"/>
                <w:kern w:val="0"/>
                <w:sz w:val="24"/>
              </w:rPr>
              <w:t>300</w:t>
            </w:r>
            <w:r>
              <w:rPr>
                <w:rFonts w:hint="eastAsia" w:ascii="仿宋" w:hAnsi="仿宋" w:eastAsia="仿宋" w:cs="仿宋"/>
                <w:kern w:val="0"/>
                <w:sz w:val="24"/>
              </w:rPr>
              <w:t>万</w:t>
            </w:r>
          </w:p>
        </w:tc>
      </w:tr>
    </w:tbl>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软件技术功能及服务要求</w:t>
      </w:r>
    </w:p>
    <w:p>
      <w:pPr>
        <w:rPr>
          <w:rFonts w:hint="eastAsia"/>
          <w:shd w:val="clear" w:color="auto" w:fill="FFFFFF"/>
        </w:rPr>
      </w:pPr>
      <w:r>
        <w:rPr>
          <w:rFonts w:hint="eastAsia"/>
          <w:shd w:val="clear" w:color="auto" w:fill="FFFFFF"/>
        </w:rPr>
        <w:t>1、软件功能</w:t>
      </w:r>
    </w:p>
    <w:p>
      <w:pPr>
        <w:spacing w:line="360" w:lineRule="auto"/>
        <w:ind w:firstLine="420" w:firstLineChars="200"/>
        <w:rPr>
          <w:rFonts w:hint="eastAsia"/>
        </w:rPr>
      </w:pPr>
      <w:r>
        <w:rPr>
          <w:rFonts w:hint="eastAsia"/>
        </w:rPr>
        <w:t>2020年8月31日，国务院联防联控机制印发《进一步推进新冠病毒核酸检测能力建设工作方案》，要求完成城市检测基地和公共检测实验室建设，充分发挥独立设置的医学检验实验室作用。新冠疫情两年多来，作为新冠病毒检测“金标准”的核酸检测成为医院常态化的工作，激增的核酸检测业务量及数据的对我院的医学检验业务特别是病理科分子诊断能力提出新的挑战，传统核酸检测作业方式及管理流程无法满足医院对常态化核酸的效率及质量要求，本项目将在医院现有病理信息化系统的基础上，遵循CNAS标准进行升级改造，加强分子病理实验室流程质控管理，建立核酸检测管理数字化体系，以核酸样本采集为切入点，加入样本全流程追溯，提升核酸检测服务能力，并基于采集的数据进行标准化集成和存储，提供多维度查询和分析服务，进而提升科室效能，增加患者满意度，赋能提升临床诊疗质量。</w:t>
      </w:r>
    </w:p>
    <w:tbl>
      <w:tblPr>
        <w:tblW w:w="92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25"/>
        <w:gridCol w:w="1975"/>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核酸检测流程管理</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登记工作站</w:t>
            </w:r>
          </w:p>
        </w:tc>
        <w:tc>
          <w:tcPr>
            <w:tcW w:w="608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支持申请单的登记与接收。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支持一张申请单上登记多个检测样本，支持一个样本上登记多个检测项目，检测项目、检测样本及样本号不应重复；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支持根据业务需要设定不同用途，支持外送用途项目直接上传PDF报告，科研样本不上传临床等。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支持登记单补登记，添加新的样本和检测项目；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外院送检样本（HE、免疫组化及蜡块）的接收、保存及归还记录支持管理，针对项目开展后返回患者HE片等记录可采用返样功能实现记录；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样本工作站</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对支持组织根据不同检测项目、不同肿瘤细胞数和占比进行切片，自动根据规则计算切片默认值；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针对血液样本支持针对检测项目做血液处理；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样本流程管理：各平台可见（或统一在样本模块），包括处于什么阶段，申请单，标本接收状态，核酸提取／待提取，上机检测，结果分析，报告审核等等；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检测ctDNA的样本采集要求：支持线下签署知情同意书，实验结果管理处上传知情同意书附件；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2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样本接收质控具体包括：（1）血液等检测样本不合格原因的记录（样本管是否使用正确；样本采集量，采集时间；标识是否清晰；标本信息与交接单是否完全对应；离心后是否溶血、重度脂肪）；（2）石蜡组织等检测样本不合格原因的记录（样本数量是否正确；标识是否清晰；DNA及RNA核酸纯度及浓度是否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支持记录标本不合格拒收原因，提供备注，说明沟通处理措施；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保存程序：需要系统记录标本保存处理措施，保存期限及到期提醒。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新冠核酸检测流程管理</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支持核酸检测申请单批量接收处理、批量报告生成、批量报告上传。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新冠核酸采集登记与送检状态管理</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支持和现有采集登记功能集成，查询核酸送检状态。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核酸分装工作站</w:t>
            </w:r>
          </w:p>
        </w:tc>
        <w:tc>
          <w:tcPr>
            <w:tcW w:w="608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根据不同实验类型项目进行实现核酸分装与质控，包括：DNA 分装、RNA 分装，质控不合格样本要有相应的处理结果，包括重切、换号、改血检、转其他检测项目、退检等；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FISH 实验工作站</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 FISH 实验预处理、变性杂交、实验质控等环节与试剂耗材联动质控。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实验操作前：核对申请单和切片信息，包括检测分子号，检测项目，检测样本信息（白片几张）；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实验操作中：重点把控每一例样本的消化时间；实验结束后：登记试剂使用情况，包括抗体、公司、检测人份。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2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书写、审核报告，报告模板包括：扩增、分离、缺失、MM、CLL、恶黑等，报告模板设计自定义模块（图片的数量），可以根据具体情况更改报告书写。对于不能正常发放的报告，及失控病例，需要分析失控原因。对于特殊病例，设置收藏库，☆可以把能够带教或特殊的病例、图片添加收藏，便于后续的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试剂管理：每次入库试剂、配套试剂的扫码登记，包括探针、批号、保质期限等基本信息；对于试剂剩余量小于5人份的试剂要弹窗提示，申购试剂；对于快过期的试剂要提前预警；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对于新引进的探针要有验证探针功能的预实验结果；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工作量统计功能：能自动统计某一时间段内病例数量及结果比例；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qPCR 实验工作站</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支持联动设备耗材对qPCR 实验上机流程做质控，包括：样本选取质控、上机质控环节、环境质控；涉及弱阳性质控、阳性质控、阴性质控、内控、外控等指标。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Sanger 实验工作站</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支持基于 Sanger 不同方法完成一代测序项目的实验质控管理，包括：分子量内标、阳性质控、阴性质控、失控类型等。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NGS 实验工作站</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支持NGS 湿试验的文库构建和上机质控管理，包括：Nanodrop 浓度、Qubit 浓度、样本投入量、预文库浓度、预文库总量等指标。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根据检测项目可一键式生成建库，杂交，上机流程表（包含项目名称，操作员，复核人，使用仪器，使用试剂，试剂批次，有效期，卫生，实验流程，质控等信息）；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可以查到NGS样本检测具体到哪个环节，包括收样、提取、建库、捕获、上机、分析、报告、完成；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试剂耗材使用量记录及剩余量预警，并可连接到耗材管理模块；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各环节质控不通过都可以退检，或者强制放行，针对特定环节可以支持沟通补送和回退，保证实验的正常流转；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所有环节要求有一键导出和一键导入功能；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支持各个节点记录核酸样本、中间产物及终产物存储位置信息、保存时间、计划销毁时间等，各字段根据业务需要做具体调整，并支持样本查看及相应时间预警；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病理评估工作站</w:t>
            </w:r>
          </w:p>
        </w:tc>
        <w:tc>
          <w:tcPr>
            <w:tcW w:w="608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支持对不同检测项目样本进行 FISH/核酸病理质量评估；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评估结果会影响实验流程是否可以继续往下流转，如果评估结果未通过时应支持退检处理。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实验结果管理</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 FISH 检测、qPCR 检测、Sanger 检测项目结果指标配置及实验结果填写、审核、退检等功能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报告管理</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支持以 PDF 文件上传方式手动生成报告或自动生成 FISH、qPCR、Sanger 结构化报告；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对接生信分析平台，回传 PDF 报告，支持上传临床；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支持单人合并多检测项目生成报告；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支持报告审核修改特定字段；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支持报告上传临床、归档或收藏特殊报告；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支持自定义报告模板，调整模板样式，设置模板表格颜色、框线等。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医嘱管理</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支持开立HE或者IHC医嘱，并将医嘱信息通过接口发送到常规病理系统；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支持查看医嘱申请单列表，查看医嘱详情；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支持医嘱申请单取消，并将取消标识给到常规病理系统；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支持医嘱数据查询，方便工作量核计；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性能验证/临床试验管理</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支持对性能验证的设备、试剂耗材进行管理，记录其性能验证的实际情况；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支持记录性能验证的设备、试剂耗材存储的位置及相关的基本信息；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支持临床试验、性能验证报告的上传查看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统计分析</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支持日常工作量统计、支持检测结果如基因、位点、外显子等组合查询、生成报表及下载导出。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支持以检测项目为维度统计不同时间段检测数据，包括检测总数、检测合格数、报告上传数等多个指标；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支持按照不同肿瘤类型、不同检测项目类型完成月度质控，质控报表可根据检测申请时间查询；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支持首页BI展示检测概览，不同检测平台项目开展趋势图、检测项目数量分布饼状图、检测项目合格情况柱状图、肿瘤类型占比环形图、病理类型占比环形图等，支持不同条件控制查询；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支持首页BI指标关联下级统计详情，查看具体的数据；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支持查询结果按权限批量导出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LDT自制诊断试剂与项目管理</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支持LDT自制诊断试剂和项目管理，完成流程及业务流转，包括LDT诊断试剂的质控管理、报告管理、项目管理等。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流式细胞全流程管理</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支持流式细胞申请单接收和PDF/EXCELL 报告上传管理。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trPr>
        <w:tc>
          <w:tcPr>
            <w:tcW w:w="12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核酸检测质控管理</w:t>
            </w:r>
          </w:p>
        </w:tc>
        <w:tc>
          <w:tcPr>
            <w:tcW w:w="1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人员管理</w:t>
            </w:r>
          </w:p>
        </w:tc>
        <w:tc>
          <w:tcPr>
            <w:tcW w:w="60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包含：组织架构、人员档案、培训考核、评定授权、外出学习等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设备管理</w:t>
            </w:r>
          </w:p>
        </w:tc>
        <w:tc>
          <w:tcPr>
            <w:tcW w:w="6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包含：设备档案、使用维护、维修校准、供应商等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耗材试剂管理 </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包含：试剂管理、申购使用、运输监测、性能验证、供应商、耗材结算等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实验室流程管理</w:t>
            </w:r>
          </w:p>
        </w:tc>
        <w:tc>
          <w:tcPr>
            <w:tcW w:w="60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包含：样本管理、流程管控、报告管理、质控分析等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物联网环境 </w:t>
            </w:r>
          </w:p>
        </w:tc>
        <w:tc>
          <w:tcPr>
            <w:tcW w:w="6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包含：空气质量监测、压差监测、温、湿度监测、设备用电管理、暖通设备接入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文件档案管理</w:t>
            </w:r>
          </w:p>
        </w:tc>
        <w:tc>
          <w:tcPr>
            <w:tcW w:w="6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包含：质量手册、程序文件、Sop文件、记录文件、文件分析引擎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质控总览 </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1、新冠组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50"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包含但不限于精密度，符合率，检出限，室内质控，室间质控；</w:t>
            </w:r>
            <w:r>
              <w:rPr>
                <w:rFonts w:hint="eastAsia" w:ascii="宋体" w:hAnsi="宋体" w:cs="宋体"/>
                <w:color w:val="000000"/>
                <w:kern w:val="0"/>
                <w:szCs w:val="21"/>
              </w:rPr>
              <w:br/>
            </w:r>
            <w:r>
              <w:rPr>
                <w:rFonts w:hint="eastAsia" w:ascii="宋体" w:hAnsi="宋体" w:cs="宋体"/>
                <w:color w:val="000000"/>
                <w:kern w:val="0"/>
                <w:szCs w:val="21"/>
              </w:rPr>
              <w:t>均值，SD，均值</w:t>
            </w:r>
            <w:r>
              <w:rPr>
                <w:rFonts w:ascii="Segoe UI Symbol" w:hAnsi="Segoe UI Symbol" w:cs="宋体"/>
                <w:color w:val="000000"/>
                <w:kern w:val="0"/>
                <w:szCs w:val="21"/>
              </w:rPr>
              <w:t>➕</w:t>
            </w:r>
            <w:r>
              <w:rPr>
                <w:rFonts w:hint="eastAsia" w:ascii="宋体" w:hAnsi="宋体" w:cs="宋体"/>
                <w:color w:val="000000"/>
                <w:kern w:val="0"/>
                <w:szCs w:val="21"/>
              </w:rPr>
              <w:t>2sd，均值-2sd，均值</w:t>
            </w:r>
            <w:r>
              <w:rPr>
                <w:rFonts w:ascii="Segoe UI Symbol" w:hAnsi="Segoe UI Symbol" w:cs="宋体"/>
                <w:color w:val="000000"/>
                <w:kern w:val="0"/>
                <w:szCs w:val="21"/>
              </w:rPr>
              <w:t>➕</w:t>
            </w:r>
            <w:r>
              <w:rPr>
                <w:rFonts w:hint="eastAsia" w:ascii="宋体" w:hAnsi="宋体" w:cs="宋体"/>
                <w:color w:val="000000"/>
                <w:kern w:val="0"/>
                <w:szCs w:val="21"/>
              </w:rPr>
              <w:t>3sd，均值-3sd，变异系数cv值，失控率，失控预警等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2、分子组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包含但不限于样本合格率、核酸提取成功率、室内质控合格率、室间质评合格率、报告及时率、检测项目突变率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3、其它：包括但不限于对免疫组、细胞组、诊断组进行质控管理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核酸数据存储与管理</w:t>
            </w:r>
          </w:p>
        </w:tc>
        <w:tc>
          <w:tcPr>
            <w:tcW w:w="1975"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信息管理服务基础功能</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结合数据的信息查询、导入、基础数据管理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数据管理运营的报表与统计</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数据报表和分析,包括数据报表自定义与统计分析图表生成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数据的接口开发</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包括与院内和区域的各类系统接口的开发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变异数据自定义注释模块</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涉及变异数据自定义注释模块，也涉及客户转录本数据处理。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检测数据备份</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提供数据自动备份模块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自动化监控</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数据计算与自动备份状态监控告警与自动化处理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针对检测服务商，定制化数据整理与清洗服务</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把检测服务商的数据按照他们的输出，先聚焦到他们的表，在ETL到DW的标准表中。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基于多源数据的数据仓库表结构设计</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根据医院需求（分析项目）对原始数据制定多维表。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自动化数据提取转换加载（ETL）</w:t>
            </w:r>
          </w:p>
        </w:tc>
        <w:tc>
          <w:tcPr>
            <w:tcW w:w="608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含结构一致化、数据清理、字典化存储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仪表盘定制化设计服务</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根据客户提供的原始数据定制设计可视化内容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运营分析</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运营分析含检测量监控，TAT分析等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湿实验分析</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含QC监控、重要QC指标分析，具体可定制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干实验分析</w:t>
            </w:r>
          </w:p>
        </w:tc>
        <w:tc>
          <w:tcPr>
            <w:tcW w:w="608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变异分析等，具体可定制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医学分析</w:t>
            </w:r>
          </w:p>
        </w:tc>
        <w:tc>
          <w:tcPr>
            <w:tcW w:w="608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在线医学或生物信息学绘图，含火山图，热图和瀑布图等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系统配置</w:t>
            </w:r>
          </w:p>
        </w:tc>
        <w:tc>
          <w:tcPr>
            <w:tcW w:w="6082"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支持科室人员、职位、角色、权限维护；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支持检测项目增减维护，结果指标及对应模块维护；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支持配置检测项目对应检测结果指标，灵活设置检测结果指标属性；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2"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支持数据字典自定义维护；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trPr>
        <w:tc>
          <w:tcPr>
            <w:tcW w:w="12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软件支撑设备</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机架式服务器</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CPU：单科不低于2</w:t>
            </w:r>
            <w:r>
              <w:rPr>
                <w:rFonts w:ascii="宋体" w:hAnsi="宋体" w:cs="宋体"/>
                <w:color w:val="000000"/>
                <w:kern w:val="0"/>
                <w:szCs w:val="21"/>
              </w:rPr>
              <w:t>4</w:t>
            </w:r>
            <w:r>
              <w:rPr>
                <w:rFonts w:hint="eastAsia" w:ascii="宋体" w:hAnsi="宋体" w:cs="宋体"/>
                <w:color w:val="000000"/>
                <w:kern w:val="0"/>
                <w:szCs w:val="21"/>
              </w:rPr>
              <w:t>核，主频不低于2</w:t>
            </w:r>
            <w:r>
              <w:rPr>
                <w:rFonts w:ascii="宋体" w:hAnsi="宋体" w:cs="宋体"/>
                <w:color w:val="000000"/>
                <w:kern w:val="0"/>
                <w:szCs w:val="21"/>
              </w:rPr>
              <w:t>.2</w:t>
            </w:r>
            <w:r>
              <w:rPr>
                <w:rFonts w:hint="eastAsia" w:ascii="宋体" w:hAnsi="宋体" w:cs="宋体"/>
                <w:color w:val="000000"/>
                <w:kern w:val="0"/>
                <w:szCs w:val="21"/>
              </w:rPr>
              <w:t>GHZ，不低于2颗；</w:t>
            </w:r>
          </w:p>
          <w:p>
            <w:pPr>
              <w:widowControl/>
              <w:rPr>
                <w:rFonts w:ascii="宋体" w:hAnsi="宋体" w:cs="宋体"/>
                <w:color w:val="000000"/>
                <w:kern w:val="0"/>
                <w:szCs w:val="21"/>
              </w:rPr>
            </w:pPr>
            <w:r>
              <w:rPr>
                <w:rFonts w:hint="eastAsia" w:ascii="宋体" w:hAnsi="宋体" w:cs="宋体"/>
                <w:color w:val="000000"/>
                <w:kern w:val="0"/>
                <w:szCs w:val="21"/>
              </w:rPr>
              <w:t>内存：不低于1</w:t>
            </w:r>
            <w:r>
              <w:rPr>
                <w:rFonts w:ascii="宋体" w:hAnsi="宋体" w:cs="宋体"/>
                <w:color w:val="000000"/>
                <w:kern w:val="0"/>
                <w:szCs w:val="21"/>
              </w:rPr>
              <w:t>28</w:t>
            </w:r>
            <w:r>
              <w:rPr>
                <w:rFonts w:hint="eastAsia" w:ascii="宋体" w:hAnsi="宋体" w:cs="宋体"/>
                <w:color w:val="000000"/>
                <w:kern w:val="0"/>
                <w:szCs w:val="21"/>
              </w:rPr>
              <w:t>G；</w:t>
            </w:r>
          </w:p>
          <w:p>
            <w:pPr>
              <w:widowControl/>
              <w:rPr>
                <w:rFonts w:hint="eastAsia" w:ascii="宋体" w:hAnsi="宋体" w:cs="宋体"/>
                <w:color w:val="000000"/>
                <w:kern w:val="0"/>
                <w:szCs w:val="21"/>
              </w:rPr>
            </w:pPr>
            <w:r>
              <w:rPr>
                <w:rFonts w:hint="eastAsia" w:ascii="宋体" w:hAnsi="宋体" w:cs="宋体"/>
                <w:color w:val="000000"/>
                <w:kern w:val="0"/>
                <w:szCs w:val="21"/>
              </w:rPr>
              <w:t>硬盘:不低于1T的存储空间</w:t>
            </w:r>
          </w:p>
        </w:tc>
      </w:tr>
    </w:tbl>
    <w:p/>
    <w:p>
      <w:pPr>
        <w:spacing w:line="360" w:lineRule="auto"/>
      </w:pPr>
      <w:r>
        <w:rPr>
          <w:rFonts w:hint="eastAsia"/>
        </w:rPr>
        <w:t>2、服务要求</w:t>
      </w:r>
    </w:p>
    <w:p>
      <w:pPr>
        <w:spacing w:line="360" w:lineRule="auto"/>
        <w:ind w:firstLine="420" w:firstLineChars="200"/>
      </w:pPr>
      <w:r>
        <w:rPr>
          <w:rFonts w:hint="eastAsia"/>
        </w:rPr>
        <w:t>软件提供不低于1年的质保期；硬件产品提供不低于3年的质保期；</w:t>
      </w:r>
    </w:p>
    <w:p>
      <w:pPr>
        <w:spacing w:line="360" w:lineRule="auto"/>
        <w:rPr>
          <w:rFonts w:hint="eastAsia"/>
        </w:rPr>
      </w:pPr>
    </w:p>
    <w:p>
      <w:pPr>
        <w:spacing w:line="360" w:lineRule="auto"/>
      </w:pPr>
    </w:p>
    <w:p>
      <w:pPr>
        <w:widowControl/>
        <w:jc w:val="left"/>
      </w:pPr>
    </w:p>
    <w:p>
      <w:pPr>
        <w:widowControl/>
        <w:jc w:val="left"/>
        <w:rPr>
          <w:rFonts w:ascii="仿宋" w:hAnsi="仿宋" w:eastAsia="仿宋" w:cs="仿宋"/>
          <w:b/>
          <w:color w:val="000000"/>
          <w:kern w:val="0"/>
          <w:sz w:val="28"/>
          <w:szCs w:val="28"/>
          <w:shd w:val="clear" w:color="auto" w:fill="FFFFFF"/>
        </w:rPr>
      </w:pPr>
      <w:r>
        <w:br w:type="page"/>
      </w:r>
      <w:r>
        <w:rPr>
          <w:rFonts w:hint="eastAsia" w:ascii="仿宋" w:hAnsi="仿宋" w:eastAsia="仿宋" w:cs="仿宋"/>
          <w:b/>
          <w:color w:val="000000"/>
          <w:kern w:val="0"/>
          <w:sz w:val="28"/>
          <w:szCs w:val="28"/>
        </w:rPr>
        <w:t>三、</w:t>
      </w:r>
      <w:r>
        <w:rPr>
          <w:rFonts w:hint="eastAsia" w:ascii="仿宋" w:hAnsi="仿宋" w:eastAsia="仿宋" w:cs="仿宋"/>
          <w:b/>
          <w:color w:val="000000"/>
          <w:kern w:val="0"/>
          <w:sz w:val="28"/>
          <w:szCs w:val="28"/>
          <w:shd w:val="clear" w:color="auto" w:fill="FFFFFF"/>
        </w:rPr>
        <w:t>本次调研说明</w:t>
      </w:r>
    </w:p>
    <w:p>
      <w:pPr>
        <w:spacing w:line="590" w:lineRule="exact"/>
        <w:ind w:firstLine="562" w:firstLineChars="200"/>
        <w:rPr>
          <w:rFonts w:ascii="仿宋_GB2312" w:eastAsia="仿宋_GB2312"/>
          <w:b/>
          <w:bCs/>
          <w:sz w:val="28"/>
          <w:szCs w:val="28"/>
        </w:rPr>
      </w:pPr>
      <w:r>
        <w:rPr>
          <w:rFonts w:hint="eastAsia" w:ascii="仿宋_GB2312" w:eastAsia="仿宋_GB2312"/>
          <w:b/>
          <w:bCs/>
          <w:sz w:val="28"/>
          <w:szCs w:val="28"/>
        </w:rPr>
        <w:t>欢迎有意向的供应商参与本次调研。</w:t>
      </w:r>
    </w:p>
    <w:p>
      <w:pPr>
        <w:numPr>
          <w:ilvl w:val="0"/>
          <w:numId w:val="2"/>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本调研会的报价仅做为本项目公开招标的预算限价；</w:t>
      </w:r>
    </w:p>
    <w:p>
      <w:pPr>
        <w:numPr>
          <w:ilvl w:val="0"/>
          <w:numId w:val="2"/>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本调研会不做参与投标的限制条件；</w:t>
      </w:r>
    </w:p>
    <w:p>
      <w:pPr>
        <w:numPr>
          <w:ilvl w:val="0"/>
          <w:numId w:val="2"/>
        </w:numPr>
        <w:spacing w:line="590" w:lineRule="exact"/>
        <w:ind w:firstLine="560" w:firstLineChars="200"/>
        <w:rPr>
          <w:rFonts w:ascii="仿宋_GB2312" w:eastAsia="仿宋_GB2312"/>
          <w:sz w:val="28"/>
          <w:szCs w:val="28"/>
        </w:rPr>
      </w:pPr>
      <w:r>
        <w:rPr>
          <w:rFonts w:hint="eastAsia" w:ascii="仿宋_GB2312" w:eastAsia="仿宋_GB2312"/>
          <w:sz w:val="28"/>
          <w:szCs w:val="28"/>
        </w:rPr>
        <w:t>上述各参数将做为本项目招标的主要参数，不代表本项目公开招标的最终参数；</w:t>
      </w:r>
    </w:p>
    <w:p>
      <w:pPr>
        <w:numPr>
          <w:ilvl w:val="0"/>
          <w:numId w:val="2"/>
        </w:numPr>
        <w:spacing w:line="590" w:lineRule="exact"/>
        <w:ind w:firstLine="560"/>
        <w:rPr>
          <w:rFonts w:ascii="仿宋_GB2312" w:eastAsia="仿宋_GB2312"/>
          <w:sz w:val="28"/>
          <w:szCs w:val="28"/>
        </w:rPr>
      </w:pPr>
      <w:r>
        <w:rPr>
          <w:rFonts w:hint="eastAsia" w:ascii="仿宋_GB2312" w:eastAsia="仿宋_GB2312"/>
          <w:sz w:val="28"/>
          <w:szCs w:val="28"/>
        </w:rPr>
        <w:t>参加调研会的公司应准备PPT材料（含方案介绍、服务及集成能力、应用案例、报价等）、技术参数等材料，每公司讲解时间30分钟（含答疑10分钟）；同时上述材料须交予院方留档（可提供U盘留档）。</w:t>
      </w:r>
    </w:p>
    <w:p>
      <w:pPr>
        <w:widowControl/>
        <w:shd w:val="clear" w:color="auto" w:fill="FFFFFF"/>
        <w:spacing w:line="336" w:lineRule="auto"/>
        <w:jc w:val="center"/>
        <w:rPr>
          <w:rFonts w:ascii="宋体" w:hAnsi="宋体" w:cs="宋体"/>
          <w:b/>
          <w:bCs/>
          <w:color w:val="000000"/>
          <w:sz w:val="28"/>
          <w:szCs w:val="28"/>
          <w:shd w:val="clear" w:color="auto" w:fill="FFFFFF"/>
        </w:rPr>
        <w:sectPr>
          <w:footerReference r:id="rId4" w:type="default"/>
          <w:pgSz w:w="12240" w:h="15840"/>
          <w:pgMar w:top="1134" w:right="1587" w:bottom="1134" w:left="1587" w:header="720" w:footer="720" w:gutter="0"/>
          <w:cols w:space="720" w:num="1"/>
          <w:docGrid w:type="lines" w:linePitch="316" w:charSpace="0"/>
        </w:sectPr>
      </w:pPr>
    </w:p>
    <w:p>
      <w:pPr>
        <w:widowControl/>
        <w:shd w:val="clear" w:color="auto" w:fill="FFFFFF"/>
        <w:spacing w:line="336" w:lineRule="auto"/>
        <w:jc w:val="center"/>
        <w:rPr>
          <w:rFonts w:ascii="仿宋" w:hAnsi="仿宋" w:eastAsia="仿宋" w:cs="仿宋"/>
          <w:b/>
          <w:bCs/>
          <w:sz w:val="28"/>
          <w:szCs w:val="28"/>
        </w:rPr>
      </w:pPr>
      <w:r>
        <w:rPr>
          <w:rFonts w:hint="eastAsia" w:ascii="仿宋" w:hAnsi="仿宋" w:eastAsia="仿宋" w:cs="仿宋"/>
          <w:b/>
          <w:bCs/>
          <w:color w:val="000000"/>
          <w:sz w:val="28"/>
          <w:szCs w:val="28"/>
          <w:shd w:val="clear" w:color="auto" w:fill="FFFFFF"/>
        </w:rPr>
        <w:t>项目文件回执单</w:t>
      </w:r>
    </w:p>
    <w:p>
      <w:pPr>
        <w:widowControl/>
        <w:shd w:val="clear" w:color="auto" w:fill="FFFFFF"/>
        <w:spacing w:line="336" w:lineRule="auto"/>
        <w:ind w:left="420" w:firstLine="420"/>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请有意参与的各公司在项目公示期内将回执单送到“福建省肿瘤医院网络办”。</w:t>
      </w:r>
    </w:p>
    <w:tbl>
      <w:tblPr>
        <w:tblW w:w="8519"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336"/>
        <w:gridCol w:w="3139"/>
        <w:gridCol w:w="2022"/>
        <w:gridCol w:w="202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439" w:hRule="atLeast"/>
          <w:jc w:val="center"/>
        </w:trPr>
        <w:tc>
          <w:tcPr>
            <w:tcW w:w="13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序号</w:t>
            </w:r>
          </w:p>
        </w:tc>
        <w:tc>
          <w:tcPr>
            <w:tcW w:w="31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公司名称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产品名称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报价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1</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2</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3</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4</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5</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bl>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公司名称：</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联系人：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联系电话：</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邮箱号：　</w:t>
      </w:r>
      <w:r>
        <w:rPr>
          <w:rFonts w:hint="eastAsia" w:ascii="仿宋" w:hAnsi="仿宋" w:eastAsia="仿宋" w:cs="仿宋"/>
          <w:b/>
          <w:color w:val="000000"/>
          <w:kern w:val="0"/>
          <w:sz w:val="28"/>
          <w:szCs w:val="28"/>
          <w:u w:val="single"/>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公司盖章：</w:t>
      </w:r>
    </w:p>
    <w:p>
      <w:pPr>
        <w:widowControl/>
        <w:shd w:val="clear" w:color="auto" w:fill="FFFFFF"/>
        <w:spacing w:line="336" w:lineRule="auto"/>
        <w:jc w:val="center"/>
        <w:rPr>
          <w:sz w:val="28"/>
          <w:szCs w:val="28"/>
        </w:rPr>
      </w:pPr>
      <w:r>
        <w:rPr>
          <w:rFonts w:hint="eastAsia" w:ascii="宋体" w:hAnsi="宋体" w:cs="宋体"/>
          <w:b/>
          <w:color w:val="000000"/>
          <w:kern w:val="0"/>
          <w:sz w:val="28"/>
          <w:szCs w:val="28"/>
          <w:shd w:val="clear" w:color="auto" w:fill="FFFFFF"/>
        </w:rPr>
        <w:t> </w:t>
      </w:r>
    </w:p>
    <w:p>
      <w:pPr>
        <w:spacing w:line="590" w:lineRule="exact"/>
        <w:jc w:val="right"/>
        <w:rPr>
          <w:rFonts w:ascii="仿宋_GB2312" w:eastAsia="仿宋_GB2312"/>
          <w:sz w:val="32"/>
          <w:szCs w:val="32"/>
        </w:rPr>
      </w:pPr>
      <w:r>
        <w:rPr>
          <w:rFonts w:hint="eastAsia" w:ascii="宋体" w:hAnsi="宋体" w:cs="宋体"/>
          <w:b/>
          <w:color w:val="000000"/>
          <w:kern w:val="0"/>
          <w:sz w:val="28"/>
          <w:szCs w:val="28"/>
          <w:shd w:val="clear" w:color="auto" w:fill="FFFFFF"/>
        </w:rPr>
        <w:t>　　　　　　　</w:t>
      </w:r>
      <w:r>
        <w:rPr>
          <w:rFonts w:hint="eastAsia" w:ascii="仿宋" w:hAnsi="仿宋" w:eastAsia="仿宋" w:cs="仿宋"/>
          <w:b/>
          <w:color w:val="000000"/>
          <w:kern w:val="0"/>
          <w:sz w:val="28"/>
          <w:szCs w:val="28"/>
          <w:shd w:val="clear" w:color="auto" w:fill="FFFFFF"/>
        </w:rPr>
        <w:t>　　　　　　 202</w:t>
      </w:r>
      <w:r>
        <w:rPr>
          <w:rFonts w:ascii="仿宋" w:hAnsi="仿宋" w:eastAsia="仿宋" w:cs="仿宋"/>
          <w:b/>
          <w:color w:val="000000"/>
          <w:kern w:val="0"/>
          <w:sz w:val="28"/>
          <w:szCs w:val="28"/>
          <w:shd w:val="clear" w:color="auto" w:fill="FFFFFF"/>
        </w:rPr>
        <w:t>2</w:t>
      </w:r>
      <w:r>
        <w:rPr>
          <w:rFonts w:hint="eastAsia" w:ascii="仿宋" w:hAnsi="仿宋" w:eastAsia="仿宋" w:cs="仿宋"/>
          <w:b/>
          <w:color w:val="000000"/>
          <w:kern w:val="0"/>
          <w:sz w:val="28"/>
          <w:szCs w:val="28"/>
          <w:shd w:val="clear" w:color="auto" w:fill="FFFFFF"/>
        </w:rPr>
        <w:t>年　月　日　</w:t>
      </w:r>
      <w:r>
        <w:rPr>
          <w:rFonts w:hint="eastAsia" w:ascii="宋体" w:hAnsi="宋体" w:cs="宋体"/>
          <w:b/>
          <w:color w:val="000000"/>
          <w:kern w:val="0"/>
          <w:sz w:val="28"/>
          <w:szCs w:val="28"/>
          <w:shd w:val="clear" w:color="auto" w:fill="FFFFFF"/>
        </w:rPr>
        <w:t>　</w:t>
      </w:r>
    </w:p>
    <w:sectPr>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3815692">
    <w:nsid w:val="60C9760C"/>
    <w:multiLevelType w:val="singleLevel"/>
    <w:tmpl w:val="60C9760C"/>
    <w:lvl w:ilvl="0" w:tentative="1">
      <w:start w:val="1"/>
      <w:numFmt w:val="decimal"/>
      <w:suff w:val="nothing"/>
      <w:lvlText w:val="%1、"/>
      <w:lvlJc w:val="left"/>
    </w:lvl>
  </w:abstractNum>
  <w:abstractNum w:abstractNumId="2455590503">
    <w:nsid w:val="925D5667"/>
    <w:multiLevelType w:val="singleLevel"/>
    <w:tmpl w:val="925D5667"/>
    <w:lvl w:ilvl="0" w:tentative="1">
      <w:start w:val="1"/>
      <w:numFmt w:val="chineseCounting"/>
      <w:suff w:val="nothing"/>
      <w:lvlText w:val="%1、"/>
      <w:lvlJc w:val="left"/>
      <w:rPr>
        <w:rFonts w:hint="eastAsia"/>
      </w:rPr>
    </w:lvl>
  </w:abstractNum>
  <w:num w:numId="1">
    <w:abstractNumId w:val="2455590503"/>
  </w:num>
  <w:num w:numId="2">
    <w:abstractNumId w:val="16238156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8"/>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19"/>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22"/>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paragraph" w:styleId="5">
    <w:name w:val="Body Text First Indent"/>
    <w:basedOn w:val="6"/>
    <w:unhideWhenUsed/>
    <w:qFormat/>
    <w:uiPriority w:val="99"/>
    <w:pPr>
      <w:ind w:firstLine="420" w:firstLineChars="100"/>
    </w:pPr>
  </w:style>
  <w:style w:type="paragraph" w:styleId="6">
    <w:name w:val="Body Text"/>
    <w:basedOn w:val="1"/>
    <w:semiHidden/>
    <w:unhideWhenUsed/>
    <w:qFormat/>
    <w:uiPriority w:val="99"/>
    <w:pPr>
      <w:spacing w:after="120"/>
    </w:pPr>
  </w:style>
  <w:style w:type="paragraph" w:styleId="7">
    <w:name w:val="Normal Indent"/>
    <w:basedOn w:val="1"/>
    <w:link w:val="20"/>
    <w:qFormat/>
    <w:uiPriority w:val="0"/>
    <w:pPr>
      <w:ind w:firstLine="420" w:firstLineChars="200"/>
    </w:p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paragraph" w:styleId="11">
    <w:name w:val="Title"/>
    <w:basedOn w:val="1"/>
    <w:next w:val="1"/>
    <w:qFormat/>
    <w:uiPriority w:val="10"/>
    <w:pPr>
      <w:spacing w:before="240" w:after="60"/>
      <w:jc w:val="center"/>
      <w:outlineLvl w:val="0"/>
    </w:pPr>
    <w:rPr>
      <w:rFonts w:ascii="Calibri Light" w:hAnsi="Calibri Light" w:cs="宋体"/>
      <w:b/>
      <w:bCs/>
      <w:sz w:val="32"/>
      <w:szCs w:val="32"/>
    </w:rPr>
  </w:style>
  <w:style w:type="character" w:styleId="13">
    <w:name w:val="Strong"/>
    <w:qFormat/>
    <w:uiPriority w:val="0"/>
    <w:rPr>
      <w:b/>
    </w:rPr>
  </w:style>
  <w:style w:type="paragraph" w:customStyle="1" w:styleId="14">
    <w:name w:val="列出段落1"/>
    <w:basedOn w:val="1"/>
    <w:unhideWhenUsed/>
    <w:qFormat/>
    <w:uiPriority w:val="99"/>
    <w:pPr>
      <w:ind w:firstLine="420" w:firstLineChars="200"/>
    </w:pPr>
  </w:style>
  <w:style w:type="paragraph" w:customStyle="1" w:styleId="15">
    <w:name w:val="列表段落1"/>
    <w:basedOn w:val="1"/>
    <w:link w:val="18"/>
    <w:qFormat/>
    <w:uiPriority w:val="34"/>
    <w:pPr>
      <w:widowControl/>
      <w:spacing w:before="100" w:beforeAutospacing="1" w:after="100" w:afterAutospacing="1" w:line="360" w:lineRule="auto"/>
      <w:ind w:firstLine="420" w:firstLineChars="200"/>
      <w:jc w:val="left"/>
    </w:pPr>
    <w:rPr>
      <w:szCs w:val="22"/>
    </w:rPr>
  </w:style>
  <w:style w:type="character" w:customStyle="1" w:styleId="16">
    <w:name w:val="页眉 字符"/>
    <w:link w:val="9"/>
    <w:qFormat/>
    <w:uiPriority w:val="0"/>
    <w:rPr>
      <w:rFonts w:ascii="Calibri" w:hAnsi="Calibri" w:eastAsia="宋体"/>
      <w:kern w:val="2"/>
      <w:sz w:val="18"/>
      <w:szCs w:val="18"/>
    </w:rPr>
  </w:style>
  <w:style w:type="character" w:customStyle="1" w:styleId="17">
    <w:name w:val="页脚 字符"/>
    <w:link w:val="8"/>
    <w:qFormat/>
    <w:uiPriority w:val="99"/>
    <w:rPr>
      <w:rFonts w:ascii="Calibri" w:hAnsi="Calibri" w:eastAsia="宋体"/>
      <w:kern w:val="2"/>
      <w:sz w:val="18"/>
      <w:szCs w:val="18"/>
    </w:rPr>
  </w:style>
  <w:style w:type="character" w:customStyle="1" w:styleId="18">
    <w:name w:val="列表段落 字符"/>
    <w:link w:val="15"/>
    <w:qFormat/>
    <w:uiPriority w:val="34"/>
    <w:rPr>
      <w:rFonts w:ascii="Calibri" w:hAnsi="Calibri" w:eastAsia="宋体"/>
      <w:kern w:val="2"/>
      <w:sz w:val="21"/>
      <w:szCs w:val="22"/>
    </w:rPr>
  </w:style>
  <w:style w:type="character" w:customStyle="1" w:styleId="19">
    <w:name w:val="标题 2 字符"/>
    <w:link w:val="3"/>
    <w:qFormat/>
    <w:uiPriority w:val="0"/>
    <w:rPr>
      <w:rFonts w:ascii="Calibri Light" w:hAnsi="Calibri Light" w:cs="Times New Roman"/>
      <w:b/>
      <w:bCs/>
      <w:kern w:val="2"/>
      <w:sz w:val="32"/>
      <w:szCs w:val="32"/>
    </w:rPr>
  </w:style>
  <w:style w:type="character" w:customStyle="1" w:styleId="20">
    <w:name w:val="正文缩进 字符"/>
    <w:link w:val="7"/>
    <w:qFormat/>
    <w:uiPriority w:val="0"/>
    <w:rPr>
      <w:rFonts w:cs="Times New Roman"/>
      <w:kern w:val="2"/>
      <w:sz w:val="21"/>
      <w:szCs w:val="24"/>
    </w:rPr>
  </w:style>
  <w:style w:type="character" w:customStyle="1" w:styleId="21">
    <w:name w:val="列出段落 Char"/>
    <w:qFormat/>
    <w:uiPriority w:val="34"/>
    <w:rPr>
      <w:rFonts w:cs="宋体"/>
      <w:kern w:val="2"/>
      <w:sz w:val="21"/>
      <w:szCs w:val="22"/>
    </w:rPr>
  </w:style>
  <w:style w:type="character" w:customStyle="1" w:styleId="22">
    <w:name w:val="标题 3 字符"/>
    <w:link w:val="4"/>
    <w:semiHidden/>
    <w:uiPriority w:val="0"/>
    <w:rPr>
      <w:rFonts w:cs="Times New Roman"/>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752</Words>
  <Characters>4289</Characters>
  <Lines>35</Lines>
  <Paragraphs>10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2021-10-21T06:00:00Z</dcterms:created>
  <dc:creator>air</dc:creator>
  <cp:lastModifiedBy>Administrator</cp:lastModifiedBy>
  <cp:lastPrinted>2021-06-16T01:18:00Z</cp:lastPrinted>
  <dcterms:modified xsi:type="dcterms:W3CDTF">2022-10-25T01:32:50Z</dcterms:modified>
  <dc:title>关于网络及安全设备的采购、更新报告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