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ascii="方正小标宋简体" w:eastAsia="方正小标宋简体"/>
          <w:b w:val="0"/>
          <w:kern w:val="2"/>
          <w:sz w:val="36"/>
          <w:szCs w:val="36"/>
        </w:rPr>
      </w:pPr>
      <w:r>
        <w:rPr>
          <w:rFonts w:hint="eastAsia" w:ascii="方正小标宋简体" w:eastAsia="方正小标宋简体"/>
          <w:b w:val="0"/>
          <w:kern w:val="2"/>
          <w:sz w:val="36"/>
          <w:szCs w:val="36"/>
        </w:rPr>
        <w:t>医学影像数据中台项目</w:t>
      </w:r>
      <w:r>
        <w:rPr>
          <w:rFonts w:hint="eastAsia" w:ascii="方正小标宋简体" w:eastAsia="方正小标宋简体"/>
          <w:b w:val="0"/>
          <w:kern w:val="2"/>
          <w:sz w:val="36"/>
          <w:szCs w:val="36"/>
          <w:lang w:val="en-US" w:eastAsia="zh-CN"/>
        </w:rPr>
        <w:t>预算价</w:t>
      </w:r>
      <w:r>
        <w:rPr>
          <w:rFonts w:hint="eastAsia" w:ascii="方正小标宋简体" w:eastAsia="方正小标宋简体"/>
          <w:b w:val="0"/>
          <w:kern w:val="2"/>
          <w:sz w:val="36"/>
          <w:szCs w:val="36"/>
        </w:rPr>
        <w:t>调研公示</w:t>
      </w:r>
    </w:p>
    <w:p>
      <w:pPr>
        <w:widowControl/>
        <w:shd w:val="clear" w:color="auto" w:fill="FFFFFF"/>
        <w:spacing w:line="336" w:lineRule="auto"/>
        <w:jc w:val="center"/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第一部分 须知前附表</w:t>
      </w:r>
    </w:p>
    <w:p>
      <w:pPr>
        <w:widowControl/>
        <w:shd w:val="clear" w:color="auto" w:fill="FFFFFF"/>
        <w:spacing w:line="336" w:lineRule="auto"/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tbl>
      <w:tblPr>
        <w:tblW w:w="874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/>
              <w:spacing w:line="36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调研报名公示开始时间：202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月　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日北京时间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调研报名截止时间：202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　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月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日下午17分北京时间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(报名请携带加盖公章的项目文件回执单、营业执照复印件、公司简介)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调研会时间：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>调研会议时间另行通知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项目：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kern w:val="2"/>
                <w:sz w:val="30"/>
                <w:szCs w:val="30"/>
              </w:rPr>
              <w:t>医学影像数据中台项目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文件正本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1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份，副本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文件递交处：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福建省肿瘤医院 网络办会议室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上述时间、地点如有变动，以单位届时通知为准。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地　址： 福建省福州市福马路420号 福建省肿瘤医院科研楼四楼网络办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邮　编： 3500</w:t>
      </w:r>
      <w:r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  <w:t>14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　 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电　话： 0591-83660063-8822</w:t>
      </w:r>
    </w:p>
    <w:p>
      <w:pPr>
        <w:widowControl/>
        <w:shd w:val="clear" w:color="auto" w:fill="FFFFFF"/>
        <w:spacing w:line="440" w:lineRule="atLeast"/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联系人： 金工</w:t>
      </w:r>
    </w:p>
    <w:p>
      <w:pPr>
        <w:widowControl/>
        <w:shd w:val="clear" w:color="auto" w:fill="FFFFFF"/>
        <w:spacing w:line="440" w:lineRule="atLeast"/>
        <w:ind w:firstLine="480"/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采购内容</w:t>
      </w:r>
    </w:p>
    <w:p>
      <w:pPr>
        <w:widowControl/>
        <w:shd w:val="clear" w:color="auto" w:fill="FFFFFF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tbl>
      <w:tblPr>
        <w:tblW w:w="71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6"/>
        <w:gridCol w:w="3121"/>
        <w:gridCol w:w="1532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合同包</w:t>
            </w:r>
          </w:p>
        </w:tc>
        <w:tc>
          <w:tcPr>
            <w:tcW w:w="312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采购标的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数量/单位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1-1</w:t>
            </w:r>
          </w:p>
        </w:tc>
        <w:tc>
          <w:tcPr>
            <w:tcW w:w="312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医学影像数据中台项目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</w:t>
            </w:r>
          </w:p>
        </w:tc>
      </w:tr>
    </w:tbl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软件技术功能及服务要求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1.医学影像数据中台项目功能要求</w:t>
      </w:r>
    </w:p>
    <w:tbl>
      <w:tblPr>
        <w:tblW w:w="8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46"/>
        <w:gridCol w:w="1417"/>
        <w:gridCol w:w="6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22B3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22B3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</w:rPr>
              <w:t>模块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22B3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</w:rPr>
              <w:t>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个人中心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实现手机号、用户名或邮箱+密码登录，支持账号的基本配置管理，支持系统页面及后台配置管理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系统管理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组织机构管理、产品管理、菜单管理、角色管理、用户管理、数据字典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设备管理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实现设备名称、设备所属的查询功能及设备新增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存储管理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实现按存储标识查询存储系统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AE管理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实现按AE Title及Dicom设备查询AE、实现连接中台以外的AE Title，便于数据中心平台中实现不同应用，不同AE Title间的数据分发及路由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7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数据采集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实现放射、核磁、心电、超声、检查等数据采集的功能，实现数据空间的新增，新增时支持自定义空间标签及主题色，实现数据空间的编辑功能，实现空间管理员对空间管理员的管理，支持空间成员查询功能，实现空间管理员按全部数据、检查数据、影像数据清空空间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数据资产视图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实现以检查维度查看检查数据资产，实现患者编号、检查编号、检查类型查询影像数据功能，实现以报告维度查看该空间下的报告数据资产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影像调阅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实现院内影像的调阅、序列、布局、历史影像、融合对比、融合MIP 2*2、融合MPR(3*3)、翻片、移动、缩放、调窗、旋转、复位、测量、删除所有、SUV配置、播放、MPR、3D、VE、联动、角标信息、全屏等功能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手动路由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实现分发检查、影像数据过程中，可选择不同条件筛选数据，根据需要对数据进行分发，实现查看手动路由任务明细及分发任务详情的功能，实现不同系统间，不同AE Title下，对影像文件进行分发的功能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数据路由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实现空间-空间进行数据路由时的路由规则配置，用户可自定义路由数据类型，数据范围，及路由任务调度规则；实现查询已创建的路由规则，支持编辑、删除路由规则；实现按路由规则查看对应的路由历史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数据空间生命周期管理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实现按任务名称、源、任务类型及状态查询生命周期规则；实现配置影像文件的生命周期管理规则，可根据需要配置时间调度规则、数据迁移或数据删除的规则等；实现查看生命周期规则执行历史的功能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 w:val="24"/>
              </w:rPr>
              <w:t>中心列表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 w:val="24"/>
              </w:rPr>
              <w:t>实现根据患者编号、身份证号、社保卡号、就诊卡号、手机号+姓名校验患者唯一性，生成患者唯一索引；实现患者姓名、手机号码、主索引的查询患者数据的功能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 w:val="24"/>
              </w:rPr>
              <w:t>患者检查360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 w:val="24"/>
              </w:rPr>
              <w:t>实现查询患者在全部空间，或指定空间的检查数据；实现按时间、按类型、按科室对患者检查数据进行分类，并统计不同日期、不同类型、不同科室下的检查数量；实现以时间轴形式展示患者历次检查数据，可查看检查详情及阅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数据资产分布统计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现患者库、检查库、影像库、影像存储以及平台用户数的统计功能；实现患者年龄分布情况统计；实现按今日、昨日、近7日、近30日、自定义查询患者库、检查库、影像库的数据情况的功能；实现数据中台数据为AI等产品提供数据应用的数量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接口服务开发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收放射科的CT、MR、DR和核医学科的PET-CT设备发送的DICOM数据，接替现有PACS的影像接收、存储、管理和调阅功能，超声、心电、内镜、病理检查系统中支持把检查的图片和PDF报告转换成DICOM的，通过C-STORE方式上传到影像中心，影像中心DICOM接收服务接收到影像，索引保存到数据库并在在线存储中保存影像数据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对接院内现有pacs系统，实现影像数据推送</w:t>
            </w:r>
          </w:p>
        </w:tc>
      </w:tr>
    </w:tbl>
    <w:p/>
    <w:p>
      <w:pPr>
        <w:rPr>
          <w:sz w:val="24"/>
        </w:rPr>
      </w:pPr>
      <w:r>
        <w:rPr>
          <w:rFonts w:hint="eastAsia"/>
          <w:sz w:val="24"/>
        </w:rPr>
        <w:t>其他要求：</w:t>
      </w:r>
    </w:p>
    <w:p>
      <w:pPr>
        <w:rPr>
          <w:sz w:val="24"/>
        </w:rPr>
      </w:pPr>
      <w:r>
        <w:rPr>
          <w:rFonts w:hint="eastAsia"/>
          <w:sz w:val="24"/>
        </w:rPr>
        <w:t>1.根据国家《医院信息系统功能规范》第十二条以及国家信息化建设审计要求，必须提供完整的总体设计报告、需求分析说明书、概要设计说明书、详细设计说明书、数据字典、数据结构与流程、测试报告、操作使用手册、系统维护手册。至少必须提供数据字典、数据结构与流程、操作使用手册、系统维护手册。</w:t>
      </w:r>
    </w:p>
    <w:p>
      <w:pPr>
        <w:rPr>
          <w:sz w:val="24"/>
        </w:rPr>
      </w:pPr>
      <w:r>
        <w:rPr>
          <w:rFonts w:hint="eastAsia"/>
          <w:sz w:val="24"/>
        </w:rPr>
        <w:t>2.数据具备各数据表基础数据项的完整性，诸如：数据的创建人、创建时间、最后修改人、最后修改时间等；具备应用系统数据修改痕迹管理，各项核心业务的数据修改必须以日志形式保存，数据修改日志至少必须有“数据基础信息”、“修改前数据”、“修改后数据”、“修改人”、“修改时间”五个部分核心数据项组成；具备应用系统可以手动设置本地日志的保存目录，并自动必须定期清除。</w:t>
      </w:r>
    </w:p>
    <w:p>
      <w:pPr>
        <w:rPr>
          <w:sz w:val="24"/>
        </w:rPr>
      </w:pPr>
      <w:r>
        <w:rPr>
          <w:rFonts w:hint="eastAsia"/>
          <w:sz w:val="24"/>
        </w:rPr>
        <w:t>3.应结合我院实际医疗及管理需要，对系统进行客户化修改。</w:t>
      </w:r>
    </w:p>
    <w:p>
      <w:pPr>
        <w:rPr>
          <w:sz w:val="24"/>
        </w:rPr>
      </w:pPr>
      <w:r>
        <w:rPr>
          <w:rFonts w:hint="eastAsia"/>
          <w:sz w:val="24"/>
        </w:rPr>
        <w:t>4.系统应提供与医院HIS，电子病历、危机值平台、麻醉耗材、患者360（含HIS360、CDR360）等系统无缝集成接口，符合电子病历6级、医院的互联互通5级、智慧医院4级的建设要求，上述各评级不涉及本系统的功能可以按本次招标内容为准。</w:t>
      </w:r>
    </w:p>
    <w:p>
      <w:pPr>
        <w:rPr>
          <w:sz w:val="24"/>
        </w:rPr>
      </w:pPr>
      <w:r>
        <w:rPr>
          <w:rFonts w:hint="eastAsia"/>
          <w:sz w:val="24"/>
        </w:rPr>
        <w:t>5.具备与集成平台通过统一的数据接口，实现浏览各检查报告具备通过系统集成平台按照国家、院内、院级数据集标准进行数据交换。具备多模式下数据交换接口的切换管理，诸如：集成平台出现故障时，可切换成应用系统服务接口模式或数据表模式，集成平台恢复时，可重新切换成集成平台。</w:t>
      </w:r>
    </w:p>
    <w:p>
      <w:pPr>
        <w:rPr>
          <w:sz w:val="24"/>
        </w:rPr>
      </w:pPr>
      <w:r>
        <w:rPr>
          <w:rFonts w:hint="eastAsia"/>
          <w:sz w:val="24"/>
        </w:rPr>
        <w:t>6.三年内免费实施政策性国家、省市各平台的数据接口、数据上传等，包括但不限于：福建省卫健委居民健康综合服务平台、福建省检查检验结果互联互通互认平台、福建省卫健委多码融合项目等。产生相应指标，推送至医疗平台接口中（涉及其他系统，应与其他系统配合实施）。</w:t>
      </w:r>
    </w:p>
    <w:p>
      <w:pPr>
        <w:rPr>
          <w:sz w:val="24"/>
        </w:rPr>
      </w:pPr>
      <w:r>
        <w:rPr>
          <w:rFonts w:hint="eastAsia"/>
          <w:sz w:val="24"/>
        </w:rPr>
        <w:t>7.系统需符合《信息安全技术网络安全等级保护基本要求》GB/T22239-2019（三级）要求（下文简称：三级等保2.0），并在三级等保2.0评审中协助完成本系统评审工作。</w:t>
      </w:r>
    </w:p>
    <w:p>
      <w:pPr>
        <w:rPr>
          <w:sz w:val="24"/>
        </w:rPr>
      </w:pPr>
      <w:r>
        <w:rPr>
          <w:rFonts w:hint="eastAsia"/>
          <w:sz w:val="24"/>
        </w:rPr>
        <w:t>8.与医院现有CA数字签名功能实现对接，满足医院各法规需要。</w:t>
      </w:r>
    </w:p>
    <w:p>
      <w:pPr>
        <w:rPr>
          <w:sz w:val="24"/>
        </w:rPr>
      </w:pPr>
      <w:r>
        <w:rPr>
          <w:rFonts w:hint="eastAsia"/>
          <w:sz w:val="24"/>
        </w:rPr>
        <w:t>9.若有APP功能，应提供H5接口，并支付相应接口费用（不超过3万元）。</w:t>
      </w:r>
    </w:p>
    <w:p>
      <w:pPr>
        <w:rPr>
          <w:sz w:val="24"/>
        </w:rPr>
      </w:pPr>
      <w:r>
        <w:rPr>
          <w:rFonts w:hint="eastAsia"/>
          <w:sz w:val="24"/>
        </w:rPr>
        <w:t>10.本项目涉及院内现有各业务系统接口的，招标人不再向中标人支付接口费用。</w:t>
      </w:r>
    </w:p>
    <w:p>
      <w:pPr>
        <w:rPr>
          <w:sz w:val="24"/>
        </w:rPr>
      </w:pPr>
      <w:r>
        <w:rPr>
          <w:rFonts w:hint="eastAsia"/>
          <w:sz w:val="24"/>
        </w:rPr>
        <w:t>11.中标人不承担由第三方接口产生的费用。（不包含9内容）</w:t>
      </w:r>
    </w:p>
    <w:p>
      <w:pPr>
        <w:rPr>
          <w:sz w:val="24"/>
        </w:rPr>
      </w:pPr>
      <w:r>
        <w:rPr>
          <w:rFonts w:hint="eastAsia"/>
          <w:sz w:val="24"/>
        </w:rPr>
        <w:t>12.在本项目软件使用及维保有效期内，本项目软件在每个使用科室使用的终端数量不受限制，数据不得加密，不得使用加密狗、打印加密、功能加密等任何软件使用约束。</w:t>
      </w:r>
    </w:p>
    <w:p>
      <w:pPr>
        <w:rPr>
          <w:sz w:val="24"/>
        </w:rPr>
      </w:pPr>
      <w:r>
        <w:rPr>
          <w:rFonts w:hint="eastAsia"/>
          <w:sz w:val="24"/>
        </w:rPr>
        <w:t>13.软件部分按总价进行报价，不能以安装工作站数量进行报价。</w:t>
      </w:r>
    </w:p>
    <w:p>
      <w:pPr>
        <w:rPr>
          <w:sz w:val="24"/>
        </w:rPr>
      </w:pPr>
      <w:r>
        <w:rPr>
          <w:rFonts w:hint="eastAsia"/>
          <w:sz w:val="24"/>
        </w:rPr>
        <w:t>14.现有系统需完成旧系统中的历史数据导入，旧系统中非自动产生的数据（如手工输入值等），在新系统中可不体现或以默认值体现。若有涉及接口费用，由中标方负责，招标方不再向中标人支付接口费用。</w:t>
      </w:r>
    </w:p>
    <w:p>
      <w:pPr>
        <w:rPr>
          <w:sz w:val="24"/>
        </w:rPr>
      </w:pPr>
      <w:r>
        <w:rPr>
          <w:rFonts w:hint="eastAsia"/>
          <w:sz w:val="24"/>
        </w:rPr>
        <w:t>15.软件版面色彩、风格等应按医院要求设计制作；软件标题只能出现医院logo及系统名称，不能出现公司名称，公司名称允许在帮助（help）的关于（about）中出现。具体版面另行通知。</w:t>
      </w:r>
    </w:p>
    <w:p>
      <w:pPr>
        <w:rPr>
          <w:sz w:val="24"/>
        </w:rPr>
      </w:pPr>
      <w:r>
        <w:rPr>
          <w:rFonts w:hint="eastAsia"/>
          <w:sz w:val="24"/>
        </w:rPr>
        <w:t>16、系统安装调试并经验收合格后，应对采购方的相关人员提供关于系统应用时技术和操作方面的培训。相关培训费用应包含在投标总价中。 </w:t>
      </w:r>
    </w:p>
    <w:p>
      <w:pPr>
        <w:rPr>
          <w:sz w:val="24"/>
        </w:rPr>
      </w:pPr>
    </w:p>
    <w:p>
      <w:pPr>
        <w:widowControl/>
        <w:jc w:val="left"/>
      </w:pPr>
      <w:r>
        <w:br w:type="page"/>
      </w:r>
    </w:p>
    <w:p/>
    <w:p>
      <w:pPr>
        <w:keepNext/>
        <w:widowControl/>
        <w:shd w:val="clear" w:color="auto" w:fill="FFFFFF"/>
        <w:autoSpaceDE w:val="0"/>
        <w:spacing w:before="120" w:after="120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本次调研说明</w:t>
      </w:r>
    </w:p>
    <w:p>
      <w:pPr>
        <w:spacing w:line="59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欢迎有意向的供应商参与本次调研。</w:t>
      </w:r>
    </w:p>
    <w:p>
      <w:pPr>
        <w:numPr>
          <w:ilvl w:val="0"/>
          <w:numId w:val="2"/>
        </w:numPr>
        <w:spacing w:line="59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本调研会的报价仅做为本项目公开招标的预算限价；</w:t>
      </w:r>
    </w:p>
    <w:p>
      <w:pPr>
        <w:numPr>
          <w:ilvl w:val="0"/>
          <w:numId w:val="2"/>
        </w:numPr>
        <w:spacing w:line="59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本调研会不做参与投标的限制条件；</w:t>
      </w:r>
    </w:p>
    <w:p>
      <w:pPr>
        <w:numPr>
          <w:ilvl w:val="0"/>
          <w:numId w:val="2"/>
        </w:numPr>
        <w:spacing w:line="59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上述各参数将做为本项目招标的主要参数，不代表本项目公开招标的最终参数；</w:t>
      </w:r>
    </w:p>
    <w:p>
      <w:pPr>
        <w:numPr>
          <w:ilvl w:val="0"/>
          <w:numId w:val="2"/>
        </w:numPr>
        <w:spacing w:line="59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参加调研会的公司应准备PPT材料（含方案介绍、服务及集成能力、应用案例、报价等）、技术参数等材料，每公司讲解时间30分钟（含答疑10分钟）；同时上述材料须交予院方留档（可提供U盘留档）。</w:t>
      </w: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sectPr>
          <w:footerReference r:id="rId4" w:type="default"/>
          <w:pgSz w:w="12240" w:h="15840"/>
          <w:pgMar w:top="1134" w:right="1587" w:bottom="1134" w:left="1587" w:header="720" w:footer="720" w:gutter="0"/>
          <w:cols w:space="720" w:num="1"/>
          <w:docGrid w:type="lines" w:linePitch="316" w:charSpace="0"/>
        </w:sectPr>
      </w:pP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项目文件回执单</w:t>
      </w:r>
    </w:p>
    <w:p>
      <w:pPr>
        <w:widowControl/>
        <w:shd w:val="clear" w:color="auto" w:fill="FFFFFF"/>
        <w:spacing w:line="336" w:lineRule="auto"/>
        <w:ind w:left="42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请有意参与的各公司在项目公示期内将回执单送到“福建省肿瘤医院网络办”。</w:t>
      </w:r>
    </w:p>
    <w:tbl>
      <w:tblPr>
        <w:tblW w:w="851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139"/>
        <w:gridCol w:w="2022"/>
        <w:gridCol w:w="2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公司名称：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联系人：　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邮箱号：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u w:val="single"/>
          <w:shd w:val="clear" w:color="auto" w:fill="FFFFFF"/>
        </w:rPr>
        <w:t>　　　　　　　　　　　　　　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公司盖章：</w:t>
      </w:r>
    </w:p>
    <w:p>
      <w:pPr>
        <w:widowControl/>
        <w:shd w:val="clear" w:color="auto" w:fill="FFFFFF"/>
        <w:spacing w:line="336" w:lineRule="auto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spacing w:line="59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　　　　　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　　　　　　 202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年　月　日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</w:t>
      </w:r>
    </w:p>
    <w:p>
      <w:pPr>
        <w:spacing w:line="590" w:lineRule="exact"/>
        <w:jc w:val="right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</w:p>
    <w:sectPr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3815692">
    <w:nsid w:val="60C9760C"/>
    <w:multiLevelType w:val="singleLevel"/>
    <w:tmpl w:val="60C9760C"/>
    <w:lvl w:ilvl="0" w:tentative="1">
      <w:start w:val="1"/>
      <w:numFmt w:val="decimal"/>
      <w:suff w:val="nothing"/>
      <w:lvlText w:val="%1、"/>
      <w:lvlJc w:val="left"/>
    </w:lvl>
  </w:abstractNum>
  <w:abstractNum w:abstractNumId="2455590503">
    <w:nsid w:val="925D5667"/>
    <w:multiLevelType w:val="singleLevel"/>
    <w:tmpl w:val="925D5667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455590503"/>
  </w:num>
  <w:num w:numId="2">
    <w:abstractNumId w:val="16238156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Normal Indent"/>
    <w:basedOn w:val="1"/>
    <w:link w:val="19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12">
    <w:name w:val="Strong"/>
    <w:qFormat/>
    <w:uiPriority w:val="0"/>
    <w:rPr>
      <w:b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表段落1"/>
    <w:basedOn w:val="1"/>
    <w:link w:val="17"/>
    <w:qFormat/>
    <w:uiPriority w:val="34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szCs w:val="22"/>
    </w:rPr>
  </w:style>
  <w:style w:type="character" w:customStyle="1" w:styleId="15">
    <w:name w:val="页眉 字符"/>
    <w:link w:val="8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6">
    <w:name w:val="页脚 字符"/>
    <w:link w:val="7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7">
    <w:name w:val="列表段落 字符"/>
    <w:link w:val="14"/>
    <w:qFormat/>
    <w:uiPriority w:val="34"/>
    <w:rPr>
      <w:rFonts w:ascii="Calibri" w:hAnsi="Calibri" w:eastAsia="宋体"/>
      <w:kern w:val="2"/>
      <w:sz w:val="21"/>
      <w:szCs w:val="22"/>
    </w:rPr>
  </w:style>
  <w:style w:type="character" w:customStyle="1" w:styleId="18">
    <w:name w:val="标题 2 字符"/>
    <w:link w:val="3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9">
    <w:name w:val="正文缩进 字符"/>
    <w:link w:val="6"/>
    <w:qFormat/>
    <w:uiPriority w:val="0"/>
    <w:rPr>
      <w:rFonts w:cs="Times New Roman"/>
      <w:kern w:val="2"/>
      <w:sz w:val="21"/>
      <w:szCs w:val="24"/>
    </w:rPr>
  </w:style>
  <w:style w:type="character" w:customStyle="1" w:styleId="20">
    <w:name w:val="列出段落 Char"/>
    <w:qFormat/>
    <w:uiPriority w:val="34"/>
    <w:rPr>
      <w:rFonts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524</Words>
  <Characters>2991</Characters>
  <Lines>24</Lines>
  <Paragraphs>7</Paragraphs>
  <TotalTime>0</TotalTime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2021-10-21T06:00:00Z</dcterms:created>
  <dc:creator>air</dc:creator>
  <cp:lastModifiedBy>Administrator</cp:lastModifiedBy>
  <cp:lastPrinted>2021-06-16T01:18:00Z</cp:lastPrinted>
  <dcterms:modified xsi:type="dcterms:W3CDTF">2022-10-24T01:54:37Z</dcterms:modified>
  <dc:title>关于网络及安全设备的采购、更新报告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</Properties>
</file>