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225" w:line="600" w:lineRule="atLeast"/>
        <w:jc w:val="center"/>
        <w:outlineLvl w:val="1"/>
        <w:rPr>
          <w:rFonts w:ascii="宋体" w:hAnsi="宋体" w:eastAsia="宋体" w:cs="宋体"/>
          <w:color w:val="000000"/>
          <w:kern w:val="0"/>
          <w:sz w:val="24"/>
          <w:szCs w:val="24"/>
          <w:shd w:val="clear" w:color="auto" w:fill="FFFFFF"/>
        </w:rPr>
      </w:pPr>
      <w:r>
        <w:rPr>
          <w:rFonts w:hint="eastAsia" w:ascii="宋体" w:hAnsi="宋体" w:eastAsia="宋体" w:cs="宋体"/>
          <w:b/>
          <w:bCs/>
          <w:color w:val="333333"/>
          <w:kern w:val="0"/>
          <w:sz w:val="48"/>
          <w:szCs w:val="48"/>
        </w:rPr>
        <w:t>医院网络维护服务院内采购公示</w:t>
      </w:r>
    </w:p>
    <w:p>
      <w:pPr>
        <w:widowControl/>
        <w:shd w:val="clear" w:color="auto" w:fill="FFFFFF"/>
        <w:spacing w:line="420" w:lineRule="atLeast"/>
        <w:ind w:firstLine="700"/>
        <w:jc w:val="left"/>
        <w:rPr>
          <w:rFonts w:ascii="宋体" w:hAnsi="宋体" w:eastAsia="宋体" w:cs="宋体"/>
          <w:color w:val="000000"/>
          <w:kern w:val="0"/>
          <w:sz w:val="24"/>
          <w:szCs w:val="24"/>
          <w:shd w:val="clear" w:color="auto" w:fill="FFFFFF"/>
        </w:rPr>
      </w:pPr>
    </w:p>
    <w:tbl>
      <w:tblPr>
        <w:tblW w:w="87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4"/>
        <w:gridCol w:w="7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主　　　要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报名公示开始时间： 2022年 </w:t>
            </w:r>
            <w:r>
              <w:rPr>
                <w:rFonts w:hint="eastAsia" w:ascii="宋体" w:hAnsi="宋体" w:eastAsia="宋体" w:cs="宋体"/>
                <w:color w:val="000000"/>
                <w:kern w:val="0"/>
                <w:sz w:val="24"/>
                <w:szCs w:val="24"/>
                <w:u w:val="single"/>
              </w:rPr>
              <w:t> 8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4　</w:t>
            </w:r>
            <w:r>
              <w:rPr>
                <w:rFonts w:hint="eastAsia" w:ascii="宋体" w:hAnsi="宋体" w:eastAsia="宋体" w:cs="宋体"/>
                <w:color w:val="000000"/>
                <w:kern w:val="0"/>
                <w:sz w:val="24"/>
                <w:szCs w:val="24"/>
              </w:rPr>
              <w:t>日北京时间</w:t>
            </w:r>
          </w:p>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报名截止时间：2022年</w:t>
            </w:r>
            <w:r>
              <w:rPr>
                <w:rFonts w:hint="eastAsia" w:ascii="宋体" w:hAnsi="宋体" w:eastAsia="宋体" w:cs="宋体"/>
                <w:color w:val="000000"/>
                <w:kern w:val="0"/>
                <w:sz w:val="24"/>
                <w:szCs w:val="24"/>
                <w:u w:val="single"/>
              </w:rPr>
              <w:t>　8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1</w:t>
            </w:r>
            <w:r>
              <w:rPr>
                <w:rFonts w:hint="eastAsia" w:ascii="宋体" w:hAnsi="宋体" w:eastAsia="宋体" w:cs="宋体"/>
                <w:color w:val="000000"/>
                <w:kern w:val="0"/>
                <w:sz w:val="24"/>
                <w:szCs w:val="24"/>
                <w:u w:val="single"/>
                <w:lang w:val="en-US" w:eastAsia="zh-CN"/>
              </w:rPr>
              <w:t>1</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日下午17点30分北京时间</w:t>
            </w:r>
          </w:p>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8"/>
                <w:szCs w:val="28"/>
                <w:shd w:val="clear" w:color="auto" w:fill="FFFFFF"/>
              </w:rPr>
              <w:t>(报名请携带加盖公章的项目文件回执单、营业执照复印件、介绍信)</w:t>
            </w:r>
          </w:p>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谈判采购时间：谈判</w:t>
            </w:r>
            <w:r>
              <w:rPr>
                <w:rFonts w:hint="eastAsia" w:ascii="宋体" w:hAnsi="宋体" w:eastAsia="宋体" w:cs="宋体"/>
                <w:color w:val="000000"/>
                <w:kern w:val="0"/>
                <w:sz w:val="24"/>
                <w:szCs w:val="24"/>
                <w:u w:val="single"/>
              </w:rPr>
              <w:t>采购时间另行通知</w:t>
            </w:r>
            <w:r>
              <w:rPr>
                <w:rFonts w:hint="eastAsia" w:ascii="宋体" w:hAnsi="宋体" w:eastAsia="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项目：</w:t>
            </w:r>
            <w:r>
              <w:rPr>
                <w:rFonts w:hint="eastAsia" w:ascii="宋体" w:hAnsi="宋体" w:eastAsia="宋体" w:cs="宋体"/>
                <w:b/>
                <w:bCs/>
                <w:color w:val="333333"/>
                <w:kern w:val="0"/>
                <w:sz w:val="28"/>
                <w:szCs w:val="28"/>
              </w:rPr>
              <w:t>医院网络维护服务院内采购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文件正本</w:t>
            </w:r>
            <w:r>
              <w:rPr>
                <w:rFonts w:hint="eastAsia" w:ascii="宋体" w:hAnsi="宋体" w:eastAsia="宋体" w:cs="宋体"/>
                <w:color w:val="000000"/>
                <w:kern w:val="0"/>
                <w:sz w:val="24"/>
                <w:szCs w:val="24"/>
                <w:u w:val="single"/>
              </w:rPr>
              <w:t>　 1　</w:t>
            </w:r>
            <w:r>
              <w:rPr>
                <w:rFonts w:hint="eastAsia" w:ascii="宋体" w:hAnsi="宋体" w:eastAsia="宋体" w:cs="宋体"/>
                <w:color w:val="000000"/>
                <w:kern w:val="0"/>
                <w:sz w:val="24"/>
                <w:szCs w:val="24"/>
              </w:rPr>
              <w:t>份，副本</w:t>
            </w:r>
            <w:r>
              <w:rPr>
                <w:rFonts w:hint="eastAsia" w:ascii="宋体" w:hAnsi="宋体" w:eastAsia="宋体" w:cs="宋体"/>
                <w:color w:val="000000"/>
                <w:kern w:val="0"/>
                <w:sz w:val="24"/>
                <w:szCs w:val="24"/>
                <w:u w:val="single"/>
              </w:rPr>
              <w:t>　 1　</w:t>
            </w:r>
            <w:r>
              <w:rPr>
                <w:rFonts w:hint="eastAsia" w:ascii="宋体" w:hAnsi="宋体" w:eastAsia="宋体" w:cs="宋体"/>
                <w:color w:val="000000"/>
                <w:kern w:val="0"/>
                <w:sz w:val="24"/>
                <w:szCs w:val="24"/>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文件递交处：</w:t>
            </w:r>
            <w:r>
              <w:rPr>
                <w:rFonts w:hint="eastAsia" w:ascii="宋体" w:hAnsi="宋体" w:eastAsia="宋体" w:cs="宋体"/>
                <w:color w:val="000000"/>
                <w:kern w:val="0"/>
                <w:sz w:val="24"/>
                <w:szCs w:val="24"/>
                <w:u w:val="single"/>
              </w:rPr>
              <w:t>　福建省肿瘤医院 网络办会议室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上述时间、地点如有变动，以单位届时通知为准。</w:t>
            </w:r>
          </w:p>
        </w:tc>
      </w:tr>
    </w:tbl>
    <w:p>
      <w:pPr>
        <w:widowControl/>
        <w:shd w:val="clear" w:color="auto" w:fill="FFFFFF"/>
        <w:spacing w:line="420" w:lineRule="atLeast"/>
        <w:ind w:firstLine="700"/>
        <w:jc w:val="left"/>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地　址：</w:t>
      </w:r>
      <w:r>
        <w:rPr>
          <w:rFonts w:ascii="宋体" w:hAnsi="宋体" w:eastAsia="宋体" w:cs="宋体"/>
          <w:color w:val="000000"/>
          <w:kern w:val="0"/>
          <w:sz w:val="24"/>
          <w:szCs w:val="24"/>
          <w:shd w:val="clear" w:color="auto" w:fill="FFFFFF"/>
        </w:rPr>
        <w:t xml:space="preserve"> 福建省福州市福马路420号省肿瘤医院科研楼四楼网络办</w:t>
      </w:r>
    </w:p>
    <w:p>
      <w:pPr>
        <w:widowControl/>
        <w:shd w:val="clear" w:color="auto" w:fill="FFFFFF"/>
        <w:spacing w:line="420" w:lineRule="atLeast"/>
        <w:ind w:firstLine="700"/>
        <w:jc w:val="left"/>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邮　编：</w:t>
      </w:r>
      <w:r>
        <w:rPr>
          <w:rFonts w:ascii="宋体" w:hAnsi="宋体" w:eastAsia="宋体" w:cs="宋体"/>
          <w:color w:val="000000"/>
          <w:kern w:val="0"/>
          <w:sz w:val="24"/>
          <w:szCs w:val="24"/>
          <w:shd w:val="clear" w:color="auto" w:fill="FFFFFF"/>
        </w:rPr>
        <w:t xml:space="preserve"> 350014　 </w:t>
      </w:r>
    </w:p>
    <w:p>
      <w:pPr>
        <w:widowControl/>
        <w:shd w:val="clear" w:color="auto" w:fill="FFFFFF"/>
        <w:spacing w:line="420" w:lineRule="atLeast"/>
        <w:ind w:firstLine="700"/>
        <w:jc w:val="left"/>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电　话：</w:t>
      </w:r>
      <w:r>
        <w:rPr>
          <w:rFonts w:ascii="宋体" w:hAnsi="宋体" w:eastAsia="宋体" w:cs="宋体"/>
          <w:color w:val="000000"/>
          <w:kern w:val="0"/>
          <w:sz w:val="24"/>
          <w:szCs w:val="24"/>
          <w:shd w:val="clear" w:color="auto" w:fill="FFFFFF"/>
        </w:rPr>
        <w:t xml:space="preserve"> 0591-83660063-8822</w:t>
      </w:r>
    </w:p>
    <w:p>
      <w:pPr>
        <w:widowControl/>
        <w:shd w:val="clear" w:color="auto" w:fill="FFFFFF"/>
        <w:spacing w:line="420" w:lineRule="atLeast"/>
        <w:ind w:firstLine="700"/>
        <w:jc w:val="left"/>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联系人：</w:t>
      </w:r>
      <w:r>
        <w:rPr>
          <w:rFonts w:ascii="宋体" w:hAnsi="宋体" w:eastAsia="宋体" w:cs="宋体"/>
          <w:color w:val="000000"/>
          <w:kern w:val="0"/>
          <w:sz w:val="24"/>
          <w:szCs w:val="24"/>
          <w:shd w:val="clear" w:color="auto" w:fill="FFFFFF"/>
        </w:rPr>
        <w:t xml:space="preserve"> 金工</w:t>
      </w:r>
    </w:p>
    <w:p>
      <w:pPr>
        <w:widowControl/>
        <w:shd w:val="clear" w:color="auto" w:fill="FFFFFF"/>
        <w:spacing w:line="420" w:lineRule="atLeast"/>
        <w:jc w:val="left"/>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一、</w:t>
      </w:r>
      <w:r>
        <w:rPr>
          <w:rFonts w:hint="eastAsia" w:ascii="宋体" w:hAnsi="宋体" w:eastAsia="宋体" w:cs="Times New Roman"/>
          <w:color w:val="000000"/>
          <w:kern w:val="0"/>
          <w:sz w:val="32"/>
          <w:szCs w:val="32"/>
        </w:rPr>
        <w:t>采购内容：</w:t>
      </w:r>
    </w:p>
    <w:tbl>
      <w:tblPr>
        <w:tblW w:w="5657"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
      <w:tblGrid>
        <w:gridCol w:w="941"/>
        <w:gridCol w:w="2451"/>
        <w:gridCol w:w="1017"/>
        <w:gridCol w:w="124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741" w:hRule="atLeast"/>
          <w:jc w:val="center"/>
        </w:trPr>
        <w:tc>
          <w:tcPr>
            <w:tcW w:w="9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24"/>
                <w:szCs w:val="24"/>
              </w:rPr>
              <w:t>合同包</w:t>
            </w:r>
          </w:p>
        </w:tc>
        <w:tc>
          <w:tcPr>
            <w:tcW w:w="24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24"/>
                <w:szCs w:val="24"/>
              </w:rPr>
              <w:t>项目名称</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24"/>
                <w:szCs w:val="24"/>
              </w:rPr>
              <w:t>数量</w:t>
            </w:r>
          </w:p>
        </w:tc>
        <w:tc>
          <w:tcPr>
            <w:tcW w:w="12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24"/>
                <w:szCs w:val="24"/>
              </w:rPr>
              <w:t>最高限价</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566" w:hRule="atLeast"/>
          <w:jc w:val="center"/>
        </w:trPr>
        <w:tc>
          <w:tcPr>
            <w:tcW w:w="9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kern w:val="0"/>
                <w:sz w:val="24"/>
                <w:szCs w:val="24"/>
              </w:rPr>
              <w:t>1</w:t>
            </w:r>
          </w:p>
        </w:tc>
        <w:tc>
          <w:tcPr>
            <w:tcW w:w="24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kern w:val="0"/>
                <w:sz w:val="24"/>
                <w:szCs w:val="24"/>
              </w:rPr>
              <w:t>医院全院网络维护采购项目</w:t>
            </w:r>
          </w:p>
        </w:tc>
        <w:tc>
          <w:tcPr>
            <w:tcW w:w="10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kern w:val="0"/>
                <w:sz w:val="24"/>
                <w:szCs w:val="24"/>
              </w:rPr>
              <w:t>1项</w:t>
            </w:r>
          </w:p>
        </w:tc>
        <w:tc>
          <w:tcPr>
            <w:tcW w:w="12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kern w:val="0"/>
                <w:szCs w:val="21"/>
              </w:rPr>
            </w:pPr>
            <w:r>
              <w:rPr>
                <w:rFonts w:hint="eastAsia" w:ascii="宋体" w:hAnsi="宋体" w:eastAsia="宋体" w:cs="Times New Roman"/>
                <w:kern w:val="0"/>
                <w:sz w:val="24"/>
                <w:szCs w:val="24"/>
              </w:rPr>
              <w:t>12</w:t>
            </w:r>
            <w:r>
              <w:rPr>
                <w:rFonts w:hint="eastAsia" w:ascii="宋体" w:hAnsi="宋体" w:eastAsia="宋体" w:cs="Times New Roman"/>
                <w:kern w:val="0"/>
                <w:sz w:val="24"/>
                <w:szCs w:val="24"/>
                <w:lang w:val="en-US" w:eastAsia="zh-CN"/>
              </w:rPr>
              <w:t>万</w:t>
            </w:r>
            <w:r>
              <w:rPr>
                <w:rFonts w:hint="eastAsia" w:ascii="宋体" w:hAnsi="宋体" w:eastAsia="宋体" w:cs="Times New Roman"/>
                <w:kern w:val="0"/>
                <w:sz w:val="24"/>
                <w:szCs w:val="24"/>
              </w:rPr>
              <w:t>元</w:t>
            </w:r>
          </w:p>
        </w:tc>
      </w:tr>
    </w:tbl>
    <w:p>
      <w:pPr>
        <w:widowControl/>
        <w:shd w:val="clear" w:color="auto" w:fill="FFFFFF"/>
        <w:spacing w:line="420" w:lineRule="atLeast"/>
        <w:jc w:val="left"/>
        <w:rPr>
          <w:rFonts w:hint="eastAsia" w:ascii="宋体" w:hAnsi="宋体" w:eastAsia="宋体" w:cs="宋体"/>
          <w:color w:val="000000"/>
          <w:kern w:val="0"/>
          <w:sz w:val="32"/>
          <w:szCs w:val="32"/>
          <w:shd w:val="clear" w:color="auto" w:fill="FFFFFF"/>
        </w:rPr>
      </w:pPr>
    </w:p>
    <w:p>
      <w:pPr>
        <w:widowControl/>
        <w:shd w:val="clear" w:color="auto" w:fill="FFFFFF"/>
        <w:spacing w:line="420" w:lineRule="atLeast"/>
        <w:jc w:val="left"/>
        <w:rPr>
          <w:rFonts w:hint="eastAsia" w:ascii="宋体" w:hAnsi="宋体" w:eastAsia="宋体" w:cs="宋体"/>
          <w:color w:val="000000"/>
          <w:kern w:val="0"/>
          <w:sz w:val="32"/>
          <w:szCs w:val="32"/>
          <w:shd w:val="clear" w:color="auto" w:fill="FFFFFF"/>
        </w:rPr>
      </w:pPr>
    </w:p>
    <w:p>
      <w:pPr>
        <w:widowControl/>
        <w:shd w:val="clear" w:color="auto" w:fill="FFFFFF"/>
        <w:spacing w:line="420" w:lineRule="atLeast"/>
        <w:jc w:val="left"/>
        <w:rPr>
          <w:rFonts w:hint="eastAsia" w:ascii="宋体" w:hAnsi="宋体" w:eastAsia="宋体" w:cs="宋体"/>
          <w:color w:val="000000"/>
          <w:kern w:val="0"/>
          <w:sz w:val="32"/>
          <w:szCs w:val="32"/>
          <w:shd w:val="clear" w:color="auto" w:fill="FFFFFF"/>
        </w:rPr>
      </w:pPr>
    </w:p>
    <w:p>
      <w:pPr>
        <w:widowControl/>
        <w:shd w:val="clear" w:color="auto" w:fill="FFFFFF"/>
        <w:spacing w:line="420" w:lineRule="atLeast"/>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二、相关要求：</w:t>
      </w:r>
    </w:p>
    <w:p>
      <w:pPr>
        <w:widowControl/>
        <w:spacing w:line="480" w:lineRule="atLeast"/>
        <w:ind w:hanging="42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 采购内容</w:t>
      </w:r>
    </w:p>
    <w:tbl>
      <w:tblPr>
        <w:tblW w:w="6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841"/>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jc w:val="center"/>
        </w:trPr>
        <w:tc>
          <w:tcPr>
            <w:tcW w:w="841" w:type="dxa"/>
            <w:tcMar>
              <w:top w:w="0" w:type="dxa"/>
              <w:left w:w="108" w:type="dxa"/>
              <w:bottom w:w="0" w:type="dxa"/>
              <w:right w:w="108" w:type="dxa"/>
            </w:tcMar>
            <w:vAlign w:val="center"/>
          </w:tcPr>
          <w:p>
            <w:pPr>
              <w:widowControl/>
              <w:spacing w:line="480" w:lineRule="atLeast"/>
              <w:ind w:right="16"/>
              <w:jc w:val="center"/>
              <w:rPr>
                <w:rFonts w:ascii="Times New Roman" w:hAnsi="Times New Roman" w:eastAsia="宋体" w:cs="Times New Roman"/>
                <w:kern w:val="0"/>
                <w:szCs w:val="21"/>
              </w:rPr>
            </w:pPr>
            <w:r>
              <w:rPr>
                <w:rFonts w:hint="eastAsia" w:ascii="宋体" w:hAnsi="宋体" w:eastAsia="宋体" w:cs="Times New Roman"/>
                <w:b/>
                <w:bCs/>
                <w:color w:val="000000"/>
                <w:kern w:val="0"/>
                <w:sz w:val="24"/>
                <w:szCs w:val="24"/>
              </w:rPr>
              <w:t>序号</w:t>
            </w:r>
          </w:p>
        </w:tc>
        <w:tc>
          <w:tcPr>
            <w:tcW w:w="5533" w:type="dxa"/>
            <w:tcMar>
              <w:top w:w="0" w:type="dxa"/>
              <w:left w:w="108" w:type="dxa"/>
              <w:bottom w:w="0" w:type="dxa"/>
              <w:right w:w="108" w:type="dxa"/>
            </w:tcMar>
            <w:vAlign w:val="center"/>
          </w:tcPr>
          <w:p>
            <w:pPr>
              <w:widowControl/>
              <w:spacing w:line="480" w:lineRule="atLeast"/>
              <w:ind w:right="16"/>
              <w:jc w:val="center"/>
              <w:rPr>
                <w:rFonts w:ascii="Times New Roman" w:hAnsi="Times New Roman" w:eastAsia="宋体" w:cs="Times New Roman"/>
                <w:kern w:val="0"/>
                <w:szCs w:val="21"/>
              </w:rPr>
            </w:pPr>
            <w:r>
              <w:rPr>
                <w:rFonts w:hint="eastAsia" w:ascii="宋体" w:hAnsi="宋体" w:eastAsia="宋体" w:cs="Times New Roman"/>
                <w:b/>
                <w:bCs/>
                <w:color w:val="000000"/>
                <w:kern w:val="0"/>
                <w:sz w:val="24"/>
                <w:szCs w:val="24"/>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jc w:val="center"/>
        </w:trPr>
        <w:tc>
          <w:tcPr>
            <w:tcW w:w="841" w:type="dxa"/>
            <w:tcMar>
              <w:top w:w="0" w:type="dxa"/>
              <w:left w:w="108" w:type="dxa"/>
              <w:bottom w:w="0" w:type="dxa"/>
              <w:right w:w="108" w:type="dxa"/>
            </w:tcMar>
            <w:vAlign w:val="center"/>
          </w:tcPr>
          <w:p>
            <w:pPr>
              <w:widowControl/>
              <w:spacing w:line="480" w:lineRule="atLeast"/>
              <w:ind w:right="16"/>
              <w:jc w:val="center"/>
              <w:rPr>
                <w:rFonts w:ascii="Times New Roman" w:hAnsi="Times New Roman" w:eastAsia="宋体" w:cs="Times New Roman"/>
                <w:kern w:val="0"/>
                <w:szCs w:val="21"/>
              </w:rPr>
            </w:pPr>
            <w:r>
              <w:rPr>
                <w:rFonts w:hint="eastAsia" w:ascii="宋体" w:hAnsi="宋体" w:eastAsia="宋体" w:cs="Times New Roman"/>
                <w:b/>
                <w:bCs/>
                <w:color w:val="000000"/>
                <w:kern w:val="0"/>
                <w:sz w:val="24"/>
                <w:szCs w:val="24"/>
              </w:rPr>
              <w:t>1</w:t>
            </w:r>
          </w:p>
        </w:tc>
        <w:tc>
          <w:tcPr>
            <w:tcW w:w="5533" w:type="dxa"/>
            <w:tcMar>
              <w:top w:w="0" w:type="dxa"/>
              <w:left w:w="108" w:type="dxa"/>
              <w:bottom w:w="0" w:type="dxa"/>
              <w:right w:w="108" w:type="dxa"/>
            </w:tcMar>
            <w:vAlign w:val="center"/>
          </w:tcPr>
          <w:p>
            <w:pPr>
              <w:widowControl/>
              <w:spacing w:line="480" w:lineRule="atLeast"/>
              <w:ind w:right="16"/>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我院拟对2022年至202</w:t>
            </w:r>
            <w:r>
              <w:rPr>
                <w:rFonts w:hint="eastAsia" w:ascii="宋体" w:hAnsi="宋体" w:eastAsia="宋体" w:cs="Times New Roman"/>
                <w:color w:val="000000"/>
                <w:kern w:val="0"/>
                <w:sz w:val="24"/>
                <w:szCs w:val="24"/>
                <w:lang w:val="en-US" w:eastAsia="zh-CN"/>
              </w:rPr>
              <w:t>5</w:t>
            </w:r>
            <w:r>
              <w:rPr>
                <w:rFonts w:hint="eastAsia" w:ascii="宋体" w:hAnsi="宋体" w:eastAsia="宋体" w:cs="Times New Roman"/>
                <w:color w:val="000000"/>
                <w:kern w:val="0"/>
                <w:sz w:val="24"/>
                <w:szCs w:val="24"/>
              </w:rPr>
              <w:t>年的网络维护进行采购：采购内容包含如下：全院内外网网络信息点维护，具体内容见采购要求；全院网络设备日常维护，具体内容见采购要求；全院网络安全设备日常维护，具体内容见采购要求。本次谈判金额为每年的网络维护采购金额。</w:t>
            </w:r>
          </w:p>
        </w:tc>
      </w:tr>
    </w:tbl>
    <w:p>
      <w:pPr>
        <w:widowControl/>
        <w:spacing w:line="480" w:lineRule="atLeast"/>
        <w:ind w:hanging="42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(二) 采购要求</w:t>
      </w:r>
    </w:p>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宋体"/>
          <w:b/>
          <w:bCs/>
          <w:color w:val="333333"/>
          <w:kern w:val="0"/>
          <w:sz w:val="24"/>
          <w:szCs w:val="24"/>
        </w:rPr>
        <w:t>1、</w:t>
      </w:r>
      <w:r>
        <w:rPr>
          <w:rFonts w:hint="eastAsia" w:ascii="宋体" w:hAnsi="宋体" w:eastAsia="宋体" w:cs="Times New Roman"/>
          <w:color w:val="000000"/>
          <w:kern w:val="0"/>
          <w:sz w:val="24"/>
          <w:szCs w:val="24"/>
        </w:rPr>
        <w:t>全院网络信息点维护，包含全院新外科大楼、旧外科大楼、门诊楼、影像楼、放疗中心、劳服、新综合楼、旧综合楼、职工食堂、营养食堂等全院内外网网络信息点维护，维护要求：信息点接入，内网外网信息点的切换，信息点故障排除，内网外网工作站网络的配置，网络故障排除同时协调相关科室进行故障整改。</w:t>
      </w:r>
    </w:p>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2、</w:t>
      </w:r>
      <w:r>
        <w:rPr>
          <w:rFonts w:hint="eastAsia" w:ascii="宋体" w:hAnsi="宋体" w:eastAsia="宋体" w:cs="Times New Roman"/>
          <w:color w:val="000000"/>
          <w:kern w:val="0"/>
          <w:sz w:val="24"/>
          <w:szCs w:val="24"/>
        </w:rPr>
        <w:t>全院网络设备日常维护，包含全院内网（有线内网、无线内网）、外网（有线外网、无线外网）网络设备的维护。维护内容：对我院以锐捷设备为主体的内外网网络设备（包括但不限于：核心交换机9台、汇聚交换机20台、网络交换机400台、无线设备5</w:t>
      </w:r>
      <w:r>
        <w:rPr>
          <w:rFonts w:ascii="宋体" w:hAnsi="宋体" w:eastAsia="宋体" w:cs="Times New Roman"/>
          <w:color w:val="000000"/>
          <w:kern w:val="0"/>
          <w:sz w:val="24"/>
          <w:szCs w:val="24"/>
        </w:rPr>
        <w:t>00</w:t>
      </w:r>
      <w:r>
        <w:rPr>
          <w:rFonts w:hint="eastAsia" w:ascii="宋体" w:hAnsi="宋体" w:eastAsia="宋体" w:cs="Times New Roman"/>
          <w:color w:val="000000"/>
          <w:kern w:val="0"/>
          <w:sz w:val="24"/>
          <w:szCs w:val="24"/>
        </w:rPr>
        <w:t>台）按要求进行设备的安装、配置，调试，软件版本的更新、准入设备的运维，运维软件的维护，设备的巡检要求每周使用专业的软件进行巡检，并分析巡检报告，对巡检中出现的问题进行分析并解决。</w:t>
      </w:r>
    </w:p>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3、</w:t>
      </w:r>
      <w:r>
        <w:rPr>
          <w:rFonts w:hint="eastAsia" w:ascii="宋体" w:hAnsi="宋体" w:eastAsia="宋体" w:cs="Times New Roman"/>
          <w:color w:val="000000"/>
          <w:kern w:val="0"/>
          <w:sz w:val="24"/>
          <w:szCs w:val="24"/>
        </w:rPr>
        <w:t>全院网络安全设备日常维护：包含全院内网（有线内网、无线内网）、外网（有线外网、无线外网）网络安全设备的维护。维护内容：对我院以黑盾设备为主体的内外网网络安全设备（30台）进行设备配置、调试、软件版本更新。及时处置网络安全事件，并对全院网络安全状态进行分析，提出更合理的网络安全配置。</w:t>
      </w:r>
    </w:p>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4</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7*24小时技术热线支持：</w:t>
      </w:r>
      <w:r>
        <w:rPr>
          <w:rFonts w:hint="eastAsia" w:ascii="宋体" w:hAnsi="宋体" w:eastAsia="宋体" w:cs="Times New Roman"/>
          <w:color w:val="000000"/>
          <w:kern w:val="0"/>
          <w:sz w:val="24"/>
          <w:szCs w:val="24"/>
        </w:rPr>
        <w:t>全天</w:t>
      </w:r>
      <w:r>
        <w:rPr>
          <w:rFonts w:ascii="宋体" w:hAnsi="宋体" w:eastAsia="宋体" w:cs="Times New Roman"/>
          <w:color w:val="000000"/>
          <w:kern w:val="0"/>
          <w:sz w:val="24"/>
          <w:szCs w:val="24"/>
        </w:rPr>
        <w:t>24小时不间断响应，提供产品技术咨询、故障申报、硬件维修、培训需求、以及服务政策咨询等服务内容的实时受理，并通过专业高效的IT系统对服务进行全程记录和跟踪。</w:t>
      </w:r>
    </w:p>
    <w:p>
      <w:pPr>
        <w:widowControl/>
        <w:spacing w:line="480" w:lineRule="atLeast"/>
        <w:ind w:hanging="420"/>
        <w:rPr>
          <w:rFonts w:ascii="宋体" w:hAnsi="宋体" w:eastAsia="宋体" w:cs="Times New Roman"/>
          <w:color w:val="333333"/>
          <w:kern w:val="0"/>
          <w:sz w:val="24"/>
          <w:szCs w:val="24"/>
        </w:rPr>
      </w:pPr>
      <w:r>
        <w:rPr>
          <w:rFonts w:hint="eastAsia" w:ascii="宋体" w:hAnsi="宋体" w:eastAsia="宋体" w:cs="Times New Roman"/>
          <w:b/>
          <w:bCs/>
          <w:color w:val="000000"/>
          <w:kern w:val="0"/>
          <w:sz w:val="24"/>
          <w:szCs w:val="24"/>
        </w:rPr>
        <w:t>5</w:t>
      </w:r>
      <w:r>
        <w:rPr>
          <w:rFonts w:hint="eastAsia" w:ascii="宋体" w:hAnsi="宋体" w:eastAsia="宋体" w:cs="Times New Roman"/>
          <w:color w:val="000000"/>
          <w:kern w:val="0"/>
          <w:sz w:val="24"/>
          <w:szCs w:val="24"/>
        </w:rPr>
        <w:t>、</w:t>
      </w:r>
      <w:r>
        <w:rPr>
          <w:rFonts w:hint="eastAsia" w:ascii="宋体" w:hAnsi="宋体" w:eastAsia="宋体" w:cs="Times New Roman"/>
          <w:color w:val="333333"/>
          <w:kern w:val="0"/>
          <w:sz w:val="24"/>
          <w:szCs w:val="24"/>
        </w:rPr>
        <w:t>业务恢复时间：</w:t>
      </w:r>
    </w:p>
    <w:tbl>
      <w:tblPr>
        <w:tblW w:w="822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
      <w:tblGrid>
        <w:gridCol w:w="6511"/>
        <w:gridCol w:w="170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270" w:hRule="atLeast"/>
          <w:jc w:val="center"/>
        </w:trPr>
        <w:tc>
          <w:tcPr>
            <w:tcW w:w="6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bookmarkStart w:id="0" w:name="_Hlk110356845"/>
            <w:r>
              <w:rPr>
                <w:rFonts w:hint="eastAsia" w:ascii="宋体" w:hAnsi="宋体" w:eastAsia="宋体" w:cs="Times New Roman"/>
                <w:b/>
                <w:bCs/>
                <w:color w:val="000000"/>
                <w:kern w:val="0"/>
                <w:sz w:val="24"/>
                <w:szCs w:val="24"/>
              </w:rPr>
              <w:t>故障级别</w:t>
            </w:r>
          </w:p>
        </w:tc>
        <w:tc>
          <w:tcPr>
            <w:tcW w:w="1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r>
              <w:rPr>
                <w:rFonts w:hint="eastAsia" w:ascii="宋体" w:hAnsi="宋体" w:eastAsia="宋体" w:cs="Times New Roman"/>
                <w:b/>
                <w:bCs/>
                <w:color w:val="000000"/>
                <w:kern w:val="0"/>
                <w:sz w:val="24"/>
                <w:szCs w:val="24"/>
              </w:rPr>
              <w:t>业务恢复时间</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270" w:hRule="atLeast"/>
          <w:jc w:val="center"/>
        </w:trPr>
        <w:tc>
          <w:tcPr>
            <w:tcW w:w="65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left"/>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一级故障(网络中断或无法正常使用，从而严重影响客户业务运营的情况)</w:t>
            </w:r>
          </w:p>
        </w:tc>
        <w:tc>
          <w:tcPr>
            <w:tcW w:w="1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2小时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736" w:hRule="atLeast"/>
          <w:jc w:val="center"/>
        </w:trPr>
        <w:tc>
          <w:tcPr>
            <w:tcW w:w="65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left"/>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二级故障(网络应用质量严重下降，但核心业务未中断；或者网络中部分非重要业务完全中断)</w:t>
            </w:r>
          </w:p>
        </w:tc>
        <w:tc>
          <w:tcPr>
            <w:tcW w:w="1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8小时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270" w:hRule="atLeast"/>
          <w:jc w:val="center"/>
        </w:trPr>
        <w:tc>
          <w:tcPr>
            <w:tcW w:w="65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left"/>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三级故障(网络性能受到影响，但大部分业务仍能正常运行)</w:t>
            </w:r>
          </w:p>
        </w:tc>
        <w:tc>
          <w:tcPr>
            <w:tcW w:w="1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24小时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left w:w="0" w:type="dxa"/>
            <w:right w:w="0" w:type="dxa"/>
          </w:tblCellMar>
        </w:tblPrEx>
        <w:trPr>
          <w:trHeight w:val="270" w:hRule="atLeast"/>
          <w:jc w:val="center"/>
        </w:trPr>
        <w:tc>
          <w:tcPr>
            <w:tcW w:w="65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left"/>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四级故障(网络性能受轻微影响或无影响，大部分业务仍能正常运行)</w:t>
            </w:r>
          </w:p>
        </w:tc>
        <w:tc>
          <w:tcPr>
            <w:tcW w:w="1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72小时</w:t>
            </w:r>
          </w:p>
        </w:tc>
      </w:tr>
      <w:bookmarkEnd w:id="0"/>
    </w:tbl>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6</w:t>
      </w:r>
      <w:r>
        <w:rPr>
          <w:rFonts w:hint="eastAsia" w:ascii="宋体" w:hAnsi="宋体" w:eastAsia="宋体" w:cs="Times New Roman"/>
          <w:color w:val="000000"/>
          <w:kern w:val="0"/>
          <w:sz w:val="24"/>
          <w:szCs w:val="24"/>
        </w:rPr>
        <w:t>、驻点：每周须根据我院信息科要求进行驻点，驻点人数不低于1人，根据实际情况进行人员的配备，相关驻点人员必须熟悉我院现有网络设备与网络安全设备的维护配置。</w:t>
      </w:r>
    </w:p>
    <w:p>
      <w:pPr>
        <w:widowControl/>
        <w:spacing w:line="480" w:lineRule="atLeast"/>
        <w:ind w:hanging="420"/>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7</w:t>
      </w:r>
      <w:r>
        <w:rPr>
          <w:rFonts w:hint="eastAsia" w:ascii="宋体" w:hAnsi="宋体" w:eastAsia="宋体" w:cs="Times New Roman"/>
          <w:color w:val="000000"/>
          <w:kern w:val="0"/>
          <w:sz w:val="24"/>
          <w:szCs w:val="24"/>
        </w:rPr>
        <w:t>、备品备件：若发生网络设备或网络安全故障，须提供相同品牌相应级别的备机进行替换。</w:t>
      </w:r>
    </w:p>
    <w:p>
      <w:pPr>
        <w:widowControl/>
        <w:spacing w:line="480" w:lineRule="atLeast"/>
        <w:ind w:hanging="42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8</w:t>
      </w:r>
      <w:r>
        <w:rPr>
          <w:rFonts w:hint="eastAsia" w:ascii="宋体" w:hAnsi="宋体" w:eastAsia="宋体" w:cs="宋体"/>
          <w:color w:val="333333"/>
          <w:kern w:val="0"/>
          <w:sz w:val="24"/>
          <w:szCs w:val="24"/>
        </w:rPr>
        <w:t>、提供我院现有网络设备原厂出具的售后服务函</w:t>
      </w:r>
    </w:p>
    <w:p>
      <w:pPr>
        <w:widowControl/>
        <w:spacing w:line="480" w:lineRule="atLeast"/>
        <w:ind w:hanging="42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9</w:t>
      </w:r>
      <w:r>
        <w:rPr>
          <w:rFonts w:hint="eastAsia" w:ascii="宋体" w:hAnsi="宋体" w:eastAsia="宋体" w:cs="宋体"/>
          <w:color w:val="333333"/>
          <w:kern w:val="0"/>
          <w:sz w:val="24"/>
          <w:szCs w:val="24"/>
        </w:rPr>
        <w:t>、提供我院现有网络安全设备原厂</w:t>
      </w:r>
      <w:bookmarkStart w:id="1" w:name="_GoBack"/>
      <w:bookmarkEnd w:id="1"/>
      <w:r>
        <w:rPr>
          <w:rFonts w:hint="eastAsia" w:ascii="宋体" w:hAnsi="宋体" w:eastAsia="宋体" w:cs="宋体"/>
          <w:color w:val="333333"/>
          <w:kern w:val="0"/>
          <w:sz w:val="24"/>
          <w:szCs w:val="24"/>
        </w:rPr>
        <w:t>出具的售后服务函</w:t>
      </w:r>
    </w:p>
    <w:p>
      <w:pPr>
        <w:widowControl/>
        <w:jc w:val="left"/>
        <w:rPr>
          <w:rFonts w:hint="eastAsia" w:ascii="宋体" w:hAnsi="宋体" w:eastAsia="宋体" w:cs="宋体"/>
          <w:color w:val="000000"/>
          <w:kern w:val="0"/>
          <w:sz w:val="28"/>
          <w:szCs w:val="28"/>
        </w:rPr>
      </w:pP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四、投标人资格条件：</w:t>
      </w:r>
    </w:p>
    <w:p>
      <w:pPr>
        <w:widowControl/>
        <w:spacing w:line="480" w:lineRule="atLeast"/>
        <w:ind w:hanging="42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1、</w:t>
      </w:r>
      <w:r>
        <w:rPr>
          <w:rFonts w:hint="eastAsia" w:ascii="宋体" w:hAnsi="宋体" w:eastAsia="宋体" w:cs="宋体"/>
          <w:color w:val="333333"/>
          <w:kern w:val="0"/>
          <w:sz w:val="24"/>
          <w:szCs w:val="24"/>
        </w:rPr>
        <w:t>供应商应具有独立承担民事责任的能力，并提供经年检的营业执照复印件一份，并加盖公章（原件备查）；</w:t>
      </w:r>
    </w:p>
    <w:p>
      <w:pPr>
        <w:widowControl/>
        <w:spacing w:line="480" w:lineRule="atLeast"/>
        <w:ind w:hanging="42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2、</w:t>
      </w:r>
      <w:r>
        <w:rPr>
          <w:rFonts w:hint="eastAsia" w:ascii="宋体" w:hAnsi="宋体" w:eastAsia="宋体" w:cs="宋体"/>
          <w:color w:val="333333"/>
          <w:kern w:val="0"/>
          <w:sz w:val="24"/>
          <w:szCs w:val="24"/>
        </w:rPr>
        <w:t>供应商具有履行合同所必需的设备和专业技术能力；</w:t>
      </w:r>
    </w:p>
    <w:p>
      <w:pPr>
        <w:widowControl/>
        <w:spacing w:line="480" w:lineRule="atLeast"/>
        <w:ind w:hanging="42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3、</w:t>
      </w:r>
      <w:r>
        <w:rPr>
          <w:rFonts w:hint="eastAsia" w:ascii="宋体" w:hAnsi="宋体" w:eastAsia="宋体" w:cs="宋体"/>
          <w:color w:val="333333"/>
          <w:kern w:val="0"/>
          <w:sz w:val="24"/>
          <w:szCs w:val="24"/>
        </w:rPr>
        <w:t>供应商应提供法定代表人签署的授权书原件，授权人、被授权人身份证复印件，并加盖公章；</w:t>
      </w:r>
    </w:p>
    <w:p>
      <w:pPr>
        <w:widowControl/>
        <w:spacing w:line="480" w:lineRule="atLeast"/>
        <w:ind w:hanging="42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4、</w:t>
      </w:r>
      <w:r>
        <w:rPr>
          <w:rFonts w:hint="eastAsia" w:ascii="宋体" w:hAnsi="宋体" w:eastAsia="宋体" w:cs="宋体"/>
          <w:color w:val="333333"/>
          <w:kern w:val="0"/>
          <w:sz w:val="24"/>
          <w:szCs w:val="24"/>
        </w:rPr>
        <w:t>不接受联合体报名。</w:t>
      </w:r>
    </w:p>
    <w:p>
      <w:pPr>
        <w:widowControl/>
        <w:spacing w:line="480" w:lineRule="atLeast"/>
        <w:ind w:firstLine="0" w:firstLineChars="0"/>
        <w:rPr>
          <w:rFonts w:hint="eastAsia" w:ascii="宋体" w:hAnsi="宋体" w:eastAsia="宋体" w:cs="宋体"/>
          <w:color w:val="333333"/>
          <w:kern w:val="0"/>
          <w:sz w:val="24"/>
          <w:szCs w:val="24"/>
        </w:rPr>
      </w:pPr>
    </w:p>
    <w:p>
      <w:pPr>
        <w:widowControl/>
        <w:spacing w:line="480" w:lineRule="atLeast"/>
        <w:ind w:firstLine="0" w:firstLineChars="0"/>
        <w:rPr>
          <w:rFonts w:ascii="宋体" w:hAnsi="宋体" w:eastAsia="宋体" w:cs="宋体"/>
          <w:color w:val="333333"/>
          <w:kern w:val="0"/>
          <w:sz w:val="24"/>
          <w:szCs w:val="24"/>
        </w:rPr>
      </w:pPr>
      <w:r>
        <w:rPr>
          <w:rFonts w:hint="eastAsia" w:ascii="宋体" w:hAnsi="宋体" w:eastAsia="宋体" w:cs="宋体"/>
          <w:color w:val="333333"/>
          <w:kern w:val="0"/>
          <w:sz w:val="24"/>
          <w:szCs w:val="24"/>
        </w:rPr>
        <w:t>按以上要求提交一份完整的报名资料，资料密封后，在启封口加盖单位公章递交。</w:t>
      </w:r>
    </w:p>
    <w:p/>
    <w:p>
      <w:pPr>
        <w:widowControl/>
        <w:shd w:val="clear" w:color="auto" w:fill="FFFFFF"/>
        <w:spacing w:line="336" w:lineRule="auto"/>
        <w:jc w:val="center"/>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br w:type="page"/>
      </w:r>
      <w:r>
        <w:rPr>
          <w:rFonts w:hint="eastAsia" w:ascii="仿宋" w:hAnsi="仿宋" w:eastAsia="仿宋" w:cs="宋体"/>
          <w:b/>
          <w:bCs/>
          <w:color w:val="000000"/>
          <w:kern w:val="0"/>
          <w:sz w:val="28"/>
          <w:szCs w:val="28"/>
          <w:shd w:val="clear" w:color="auto" w:fill="FFFFFF"/>
        </w:rPr>
        <w:t>项目文件回执单</w:t>
      </w:r>
    </w:p>
    <w:p>
      <w:pPr>
        <w:widowControl/>
        <w:shd w:val="clear" w:color="auto" w:fill="FFFFFF"/>
        <w:spacing w:line="336" w:lineRule="auto"/>
        <w:ind w:left="420" w:firstLine="420"/>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请有意参与的各公司在项目公示期内将回执单送到“福建省肿瘤医院网络办”。</w:t>
      </w:r>
    </w:p>
    <w:tbl>
      <w:tblPr>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6"/>
        <w:gridCol w:w="3139"/>
        <w:gridCol w:w="2022"/>
        <w:gridCol w:w="2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jc w:val="center"/>
        </w:trPr>
        <w:tc>
          <w:tcPr>
            <w:tcW w:w="133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b/>
                <w:bCs/>
                <w:kern w:val="0"/>
                <w:sz w:val="28"/>
                <w:szCs w:val="28"/>
              </w:rPr>
              <w:t>序号</w:t>
            </w:r>
          </w:p>
        </w:tc>
        <w:tc>
          <w:tcPr>
            <w:tcW w:w="313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b/>
                <w:bCs/>
                <w:kern w:val="0"/>
                <w:sz w:val="28"/>
                <w:szCs w:val="28"/>
              </w:rPr>
              <w:t>公司名称</w:t>
            </w:r>
          </w:p>
        </w:tc>
        <w:tc>
          <w:tcPr>
            <w:tcW w:w="202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hint="eastAsia" w:ascii="仿宋" w:hAnsi="仿宋" w:eastAsia="仿宋" w:cs="宋体"/>
                <w:b/>
                <w:bCs/>
                <w:kern w:val="0"/>
                <w:sz w:val="28"/>
                <w:szCs w:val="28"/>
              </w:rPr>
              <w:t>产品名称</w:t>
            </w:r>
          </w:p>
        </w:tc>
        <w:tc>
          <w:tcPr>
            <w:tcW w:w="202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hint="eastAsia" w:ascii="仿宋" w:hAnsi="仿宋" w:eastAsia="仿宋" w:cs="宋体"/>
                <w:b/>
                <w:bCs/>
                <w:kern w:val="0"/>
                <w:sz w:val="28"/>
                <w:szCs w:val="28"/>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kern w:val="0"/>
                <w:sz w:val="28"/>
                <w:szCs w:val="28"/>
              </w:rPr>
              <w:t>1</w:t>
            </w:r>
          </w:p>
        </w:tc>
        <w:tc>
          <w:tcPr>
            <w:tcW w:w="313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kern w:val="0"/>
                <w:sz w:val="28"/>
                <w:szCs w:val="28"/>
              </w:rPr>
              <w:t>2</w:t>
            </w:r>
          </w:p>
        </w:tc>
        <w:tc>
          <w:tcPr>
            <w:tcW w:w="313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kern w:val="0"/>
                <w:sz w:val="28"/>
                <w:szCs w:val="28"/>
              </w:rPr>
              <w:t>3</w:t>
            </w:r>
          </w:p>
        </w:tc>
        <w:tc>
          <w:tcPr>
            <w:tcW w:w="313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kern w:val="0"/>
                <w:sz w:val="28"/>
                <w:szCs w:val="28"/>
              </w:rPr>
              <w:t>4</w:t>
            </w:r>
          </w:p>
        </w:tc>
        <w:tc>
          <w:tcPr>
            <w:tcW w:w="313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hint="eastAsia" w:ascii="仿宋" w:hAnsi="仿宋" w:eastAsia="仿宋" w:cs="宋体"/>
                <w:kern w:val="0"/>
                <w:sz w:val="28"/>
                <w:szCs w:val="28"/>
              </w:rPr>
              <w:t>5</w:t>
            </w:r>
          </w:p>
        </w:tc>
        <w:tc>
          <w:tcPr>
            <w:tcW w:w="313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c>
          <w:tcPr>
            <w:tcW w:w="2022"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spacing w:line="336" w:lineRule="auto"/>
              <w:jc w:val="center"/>
              <w:rPr>
                <w:rFonts w:ascii="宋体" w:hAnsi="宋体" w:eastAsia="宋体" w:cs="宋体"/>
                <w:kern w:val="0"/>
                <w:sz w:val="24"/>
                <w:szCs w:val="24"/>
              </w:rPr>
            </w:pPr>
            <w:r>
              <w:rPr>
                <w:rFonts w:ascii="Calibri" w:hAnsi="Calibri" w:eastAsia="仿宋" w:cs="Calibri"/>
                <w:kern w:val="0"/>
                <w:sz w:val="28"/>
                <w:szCs w:val="28"/>
              </w:rPr>
              <w:t> </w:t>
            </w:r>
          </w:p>
        </w:tc>
      </w:tr>
    </w:tbl>
    <w:p>
      <w:pPr>
        <w:widowControl/>
        <w:shd w:val="clear" w:color="auto" w:fill="FFFFFF"/>
        <w:spacing w:line="336" w:lineRule="auto"/>
        <w:jc w:val="left"/>
        <w:rPr>
          <w:rFonts w:ascii="宋体" w:hAnsi="宋体" w:eastAsia="宋体" w:cs="宋体"/>
          <w:kern w:val="0"/>
          <w:sz w:val="24"/>
          <w:szCs w:val="24"/>
        </w:rPr>
      </w:pPr>
      <w:r>
        <w:rPr>
          <w:rFonts w:ascii="Calibri" w:hAnsi="Calibri" w:eastAsia="仿宋" w:cs="Calibri"/>
          <w:b/>
          <w:bCs/>
          <w:color w:val="000000"/>
          <w:kern w:val="0"/>
          <w:sz w:val="28"/>
          <w:szCs w:val="28"/>
          <w:shd w:val="clear" w:color="auto" w:fill="FFFFFF"/>
        </w:rPr>
        <w:t> </w:t>
      </w:r>
    </w:p>
    <w:p>
      <w:pPr>
        <w:widowControl/>
        <w:shd w:val="clear" w:color="auto" w:fill="FFFFFF"/>
        <w:spacing w:line="336" w:lineRule="auto"/>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公司名称：</w:t>
      </w:r>
    </w:p>
    <w:p>
      <w:pPr>
        <w:widowControl/>
        <w:shd w:val="clear" w:color="auto" w:fill="FFFFFF"/>
        <w:spacing w:line="336" w:lineRule="auto"/>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联系人：　</w:t>
      </w:r>
    </w:p>
    <w:p>
      <w:pPr>
        <w:widowControl/>
        <w:shd w:val="clear" w:color="auto" w:fill="FFFFFF"/>
        <w:spacing w:line="336" w:lineRule="auto"/>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联系电话：</w:t>
      </w:r>
    </w:p>
    <w:p>
      <w:pPr>
        <w:widowControl/>
        <w:shd w:val="clear" w:color="auto" w:fill="FFFFFF"/>
        <w:spacing w:line="336" w:lineRule="auto"/>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邮箱号：　</w:t>
      </w:r>
      <w:r>
        <w:rPr>
          <w:rFonts w:hint="eastAsia" w:ascii="仿宋" w:hAnsi="仿宋" w:eastAsia="仿宋" w:cs="宋体"/>
          <w:b/>
          <w:bCs/>
          <w:color w:val="000000"/>
          <w:kern w:val="0"/>
          <w:sz w:val="28"/>
          <w:szCs w:val="28"/>
          <w:u w:val="single"/>
          <w:shd w:val="clear" w:color="auto" w:fill="FFFFFF"/>
        </w:rPr>
        <w:t>　　　　　　　　　　　　　　</w:t>
      </w:r>
      <w:r>
        <w:rPr>
          <w:rFonts w:ascii="Calibri" w:hAnsi="Calibri" w:eastAsia="仿宋" w:cs="Calibri"/>
          <w:b/>
          <w:bCs/>
          <w:color w:val="000000"/>
          <w:kern w:val="0"/>
          <w:sz w:val="28"/>
          <w:szCs w:val="28"/>
          <w:u w:val="single"/>
          <w:shd w:val="clear" w:color="auto" w:fill="FFFFFF"/>
        </w:rPr>
        <w:t> </w:t>
      </w:r>
    </w:p>
    <w:p>
      <w:pPr>
        <w:widowControl/>
        <w:shd w:val="clear" w:color="auto" w:fill="FFFFFF"/>
        <w:spacing w:line="336" w:lineRule="auto"/>
        <w:jc w:val="left"/>
        <w:rPr>
          <w:rFonts w:ascii="宋体" w:hAnsi="宋体" w:eastAsia="宋体" w:cs="宋体"/>
          <w:kern w:val="0"/>
          <w:sz w:val="24"/>
          <w:szCs w:val="24"/>
        </w:rPr>
      </w:pPr>
      <w:r>
        <w:rPr>
          <w:rFonts w:hint="eastAsia" w:ascii="仿宋" w:hAnsi="仿宋" w:eastAsia="仿宋" w:cs="宋体"/>
          <w:b/>
          <w:bCs/>
          <w:color w:val="000000"/>
          <w:kern w:val="0"/>
          <w:sz w:val="28"/>
          <w:szCs w:val="28"/>
          <w:shd w:val="clear" w:color="auto" w:fill="FFFFFF"/>
        </w:rPr>
        <w:t>公司盖章：</w:t>
      </w:r>
    </w:p>
    <w:p>
      <w:pPr>
        <w:widowControl/>
        <w:shd w:val="clear" w:color="auto" w:fill="FFFFFF"/>
        <w:spacing w:line="336" w:lineRule="auto"/>
        <w:jc w:val="center"/>
        <w:rPr>
          <w:rFonts w:ascii="宋体" w:hAnsi="宋体" w:eastAsia="宋体" w:cs="宋体"/>
          <w:kern w:val="0"/>
          <w:sz w:val="24"/>
          <w:szCs w:val="24"/>
        </w:rPr>
      </w:pPr>
      <w:r>
        <w:rPr>
          <w:rFonts w:hint="eastAsia" w:ascii="宋体" w:hAnsi="宋体" w:eastAsia="宋体" w:cs="宋体"/>
          <w:b/>
          <w:bCs/>
          <w:color w:val="000000"/>
          <w:kern w:val="0"/>
          <w:sz w:val="28"/>
          <w:szCs w:val="28"/>
          <w:shd w:val="clear" w:color="auto" w:fill="FFFFFF"/>
        </w:rPr>
        <w:t> </w:t>
      </w:r>
    </w:p>
    <w:p>
      <w:pPr>
        <w:widowControl/>
        <w:spacing w:line="590" w:lineRule="atLeast"/>
        <w:jc w:val="right"/>
        <w:rPr>
          <w:rFonts w:ascii="宋体" w:hAnsi="宋体" w:eastAsia="宋体" w:cs="宋体"/>
          <w:kern w:val="0"/>
          <w:sz w:val="24"/>
          <w:szCs w:val="24"/>
        </w:rPr>
      </w:pPr>
      <w:r>
        <w:rPr>
          <w:rFonts w:hint="eastAsia" w:ascii="宋体" w:hAnsi="宋体" w:eastAsia="宋体" w:cs="宋体"/>
          <w:b/>
          <w:bCs/>
          <w:color w:val="000000"/>
          <w:kern w:val="0"/>
          <w:sz w:val="28"/>
          <w:szCs w:val="28"/>
          <w:shd w:val="clear" w:color="auto" w:fill="FFFFFF"/>
        </w:rPr>
        <w:t>　　　　　　　</w:t>
      </w:r>
      <w:r>
        <w:rPr>
          <w:rFonts w:hint="eastAsia" w:ascii="仿宋" w:hAnsi="仿宋" w:eastAsia="仿宋" w:cs="宋体"/>
          <w:b/>
          <w:bCs/>
          <w:color w:val="000000"/>
          <w:kern w:val="0"/>
          <w:sz w:val="28"/>
          <w:szCs w:val="28"/>
          <w:shd w:val="clear" w:color="auto" w:fill="FFFFFF"/>
        </w:rPr>
        <w:t>　　　　　　</w:t>
      </w:r>
      <w:r>
        <w:rPr>
          <w:rFonts w:ascii="Calibri" w:hAnsi="Calibri" w:eastAsia="仿宋" w:cs="Calibri"/>
          <w:b/>
          <w:bCs/>
          <w:color w:val="000000"/>
          <w:kern w:val="0"/>
          <w:sz w:val="28"/>
          <w:szCs w:val="28"/>
          <w:shd w:val="clear" w:color="auto" w:fill="FFFFFF"/>
        </w:rPr>
        <w:t> </w:t>
      </w:r>
      <w:r>
        <w:rPr>
          <w:rFonts w:hint="eastAsia" w:ascii="仿宋" w:hAnsi="仿宋" w:eastAsia="仿宋" w:cs="宋体"/>
          <w:b/>
          <w:bCs/>
          <w:color w:val="000000"/>
          <w:kern w:val="0"/>
          <w:sz w:val="28"/>
          <w:szCs w:val="28"/>
          <w:shd w:val="clear" w:color="auto" w:fill="FFFFFF"/>
        </w:rPr>
        <w:t>2022年　月　日　</w:t>
      </w:r>
      <w:r>
        <w:rPr>
          <w:rFonts w:hint="eastAsia" w:ascii="宋体" w:hAnsi="宋体" w:eastAsia="宋体" w:cs="宋体"/>
          <w:b/>
          <w:bCs/>
          <w:color w:val="000000"/>
          <w:kern w:val="0"/>
          <w:sz w:val="28"/>
          <w:szCs w:val="28"/>
          <w:shd w:val="clear" w:color="auto" w:fill="FFFFFF"/>
        </w:rPr>
        <w:t>　</w:t>
      </w:r>
    </w:p>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List Paragraph"/>
    <w:basedOn w:val="1"/>
    <w:qFormat/>
    <w:uiPriority w:val="34"/>
    <w:pPr>
      <w:spacing w:line="360" w:lineRule="auto"/>
      <w:ind w:firstLine="420" w:firstLineChars="200"/>
    </w:pPr>
    <w:rPr>
      <w:rFonts w:ascii="Times New Roman" w:hAnsi="Times New Roman" w:eastAsia="宋体"/>
      <w:sz w:val="24"/>
    </w:rPr>
  </w:style>
  <w:style w:type="paragraph" w:customStyle="1" w:styleId="6">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character" w:customStyle="1" w:styleId="9">
    <w:name w:val="b-free-read-leaf"/>
    <w:basedOn w:val="4"/>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Words>
  <Characters>1628</Characters>
  <Lines>13</Lines>
  <Paragraphs>3</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2022-08-02T09:27:00Z</dcterms:created>
  <dc:creator>LGG</dc:creator>
  <cp:lastModifiedBy>Administrator</cp:lastModifiedBy>
  <dcterms:modified xsi:type="dcterms:W3CDTF">2022-08-04T09:40:47Z</dcterms:modified>
  <dc:title>医院网络维护服务院内采购公示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