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225" w:line="600" w:lineRule="atLeast"/>
        <w:jc w:val="center"/>
        <w:outlineLvl w:val="1"/>
        <w:rPr>
          <w:rFonts w:hint="eastAsia" w:ascii="宋体" w:hAnsi="宋体" w:eastAsia="宋体" w:cs="宋体"/>
          <w:b/>
          <w:bCs/>
          <w:color w:val="333333"/>
          <w:kern w:val="0"/>
          <w:sz w:val="48"/>
          <w:szCs w:val="48"/>
        </w:rPr>
      </w:pPr>
      <w:r>
        <w:rPr>
          <w:rFonts w:hint="eastAsia" w:ascii="宋体" w:hAnsi="宋体" w:eastAsia="宋体" w:cs="宋体"/>
          <w:b/>
          <w:bCs/>
          <w:color w:val="333333"/>
          <w:kern w:val="0"/>
          <w:sz w:val="48"/>
          <w:szCs w:val="48"/>
        </w:rPr>
        <w:t>医院网络安全设备维保服务</w:t>
      </w:r>
    </w:p>
    <w:p>
      <w:pPr>
        <w:widowControl/>
        <w:spacing w:before="225" w:line="600" w:lineRule="atLeast"/>
        <w:jc w:val="center"/>
        <w:outlineLvl w:val="1"/>
        <w:rPr>
          <w:rFonts w:hint="eastAsia" w:ascii="宋体" w:hAnsi="宋体" w:eastAsia="宋体" w:cs="宋体"/>
          <w:b/>
          <w:bCs/>
          <w:color w:val="333333"/>
          <w:kern w:val="0"/>
          <w:sz w:val="48"/>
          <w:szCs w:val="48"/>
        </w:rPr>
      </w:pPr>
      <w:r>
        <w:rPr>
          <w:rFonts w:hint="eastAsia" w:ascii="宋体" w:hAnsi="宋体" w:eastAsia="宋体" w:cs="宋体"/>
          <w:b/>
          <w:bCs/>
          <w:color w:val="333333"/>
          <w:kern w:val="0"/>
          <w:sz w:val="48"/>
          <w:szCs w:val="48"/>
        </w:rPr>
        <w:t>院内采购公示</w:t>
      </w:r>
    </w:p>
    <w:tbl>
      <w:tblPr>
        <w:tblW w:w="87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4"/>
        <w:gridCol w:w="7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主　　　要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报名公示开始时间： 2022年 </w:t>
            </w:r>
            <w:r>
              <w:rPr>
                <w:rFonts w:hint="eastAsia" w:ascii="宋体" w:hAnsi="宋体" w:eastAsia="宋体" w:cs="宋体"/>
                <w:color w:val="000000"/>
                <w:kern w:val="0"/>
                <w:sz w:val="24"/>
                <w:szCs w:val="24"/>
                <w:u w:val="single"/>
              </w:rPr>
              <w:t> 8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18　</w:t>
            </w:r>
            <w:r>
              <w:rPr>
                <w:rFonts w:hint="eastAsia" w:ascii="宋体" w:hAnsi="宋体" w:eastAsia="宋体" w:cs="宋体"/>
                <w:color w:val="000000"/>
                <w:kern w:val="0"/>
                <w:sz w:val="24"/>
                <w:szCs w:val="24"/>
              </w:rPr>
              <w:t>日北京时间</w:t>
            </w:r>
          </w:p>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报名截止时间：2022年</w:t>
            </w:r>
            <w:r>
              <w:rPr>
                <w:rFonts w:hint="eastAsia" w:ascii="宋体" w:hAnsi="宋体" w:eastAsia="宋体" w:cs="宋体"/>
                <w:color w:val="000000"/>
                <w:kern w:val="0"/>
                <w:sz w:val="24"/>
                <w:szCs w:val="24"/>
                <w:u w:val="single"/>
              </w:rPr>
              <w:t>　8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24　</w:t>
            </w:r>
            <w:r>
              <w:rPr>
                <w:rFonts w:hint="eastAsia" w:ascii="宋体" w:hAnsi="宋体" w:eastAsia="宋体" w:cs="宋体"/>
                <w:color w:val="000000"/>
                <w:kern w:val="0"/>
                <w:sz w:val="24"/>
                <w:szCs w:val="24"/>
              </w:rPr>
              <w:t>日下午17点30分北京时间</w:t>
            </w:r>
          </w:p>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8"/>
                <w:szCs w:val="28"/>
                <w:shd w:val="clear" w:color="auto" w:fill="FFFFFF"/>
              </w:rPr>
              <w:t>(报名请携带加盖公章的项目文件回执单、营业执照复印件、介绍信)</w:t>
            </w:r>
          </w:p>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谈判采购时间：谈判</w:t>
            </w:r>
            <w:r>
              <w:rPr>
                <w:rFonts w:hint="eastAsia" w:ascii="宋体" w:hAnsi="宋体" w:eastAsia="宋体" w:cs="宋体"/>
                <w:color w:val="000000"/>
                <w:kern w:val="0"/>
                <w:sz w:val="24"/>
                <w:szCs w:val="24"/>
                <w:u w:val="single"/>
              </w:rPr>
              <w:t>采购时间另行通知</w:t>
            </w:r>
            <w:r>
              <w:rPr>
                <w:rFonts w:hint="eastAsia" w:ascii="宋体" w:hAnsi="宋体" w:eastAsia="宋体" w:cs="宋体"/>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b/>
                <w:bCs/>
                <w:color w:val="333333"/>
                <w:kern w:val="0"/>
                <w:sz w:val="28"/>
                <w:szCs w:val="28"/>
              </w:rPr>
              <w:t>医院网络安全设备维保服务</w:t>
            </w:r>
            <w:bookmarkStart w:id="3" w:name="_GoBack"/>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文件正本</w:t>
            </w:r>
            <w:r>
              <w:rPr>
                <w:rFonts w:hint="eastAsia" w:ascii="宋体" w:hAnsi="宋体" w:eastAsia="宋体" w:cs="宋体"/>
                <w:color w:val="000000"/>
                <w:kern w:val="0"/>
                <w:sz w:val="24"/>
                <w:szCs w:val="24"/>
                <w:u w:val="single"/>
              </w:rPr>
              <w:t>　 1　</w:t>
            </w:r>
            <w:r>
              <w:rPr>
                <w:rFonts w:hint="eastAsia" w:ascii="宋体" w:hAnsi="宋体" w:eastAsia="宋体" w:cs="宋体"/>
                <w:color w:val="000000"/>
                <w:kern w:val="0"/>
                <w:sz w:val="24"/>
                <w:szCs w:val="24"/>
              </w:rPr>
              <w:t>份，副本</w:t>
            </w:r>
            <w:r>
              <w:rPr>
                <w:rFonts w:hint="eastAsia" w:ascii="宋体" w:hAnsi="宋体" w:eastAsia="宋体" w:cs="宋体"/>
                <w:color w:val="000000"/>
                <w:kern w:val="0"/>
                <w:sz w:val="24"/>
                <w:szCs w:val="24"/>
                <w:u w:val="single"/>
              </w:rPr>
              <w:t>　 1　</w:t>
            </w:r>
            <w:r>
              <w:rPr>
                <w:rFonts w:hint="eastAsia" w:ascii="宋体" w:hAnsi="宋体" w:eastAsia="宋体" w:cs="宋体"/>
                <w:color w:val="000000"/>
                <w:kern w:val="0"/>
                <w:sz w:val="24"/>
                <w:szCs w:val="24"/>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文件递交处：</w:t>
            </w:r>
            <w:r>
              <w:rPr>
                <w:rFonts w:hint="eastAsia" w:ascii="宋体" w:hAnsi="宋体" w:eastAsia="宋体" w:cs="宋体"/>
                <w:color w:val="000000"/>
                <w:kern w:val="0"/>
                <w:sz w:val="24"/>
                <w:szCs w:val="24"/>
                <w:u w:val="single"/>
              </w:rPr>
              <w:t>　福建省肿瘤医院 网络办会议室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上述时间、地点如有变动，以单位届时通知为准。</w:t>
            </w:r>
          </w:p>
        </w:tc>
      </w:tr>
    </w:tbl>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　址：</w:t>
      </w:r>
      <w:r>
        <w:rPr>
          <w:rFonts w:ascii="宋体" w:hAnsi="宋体" w:eastAsia="宋体" w:cs="宋体"/>
          <w:color w:val="000000"/>
          <w:kern w:val="0"/>
          <w:sz w:val="24"/>
          <w:szCs w:val="24"/>
          <w:shd w:val="clear" w:color="auto" w:fill="FFFFFF"/>
        </w:rPr>
        <w:t xml:space="preserve"> 福建省福州市福马路420号省肿瘤医院科研楼四楼网络办</w:t>
      </w:r>
    </w:p>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邮　编：</w:t>
      </w:r>
      <w:r>
        <w:rPr>
          <w:rFonts w:ascii="宋体" w:hAnsi="宋体" w:eastAsia="宋体" w:cs="宋体"/>
          <w:color w:val="000000"/>
          <w:kern w:val="0"/>
          <w:sz w:val="24"/>
          <w:szCs w:val="24"/>
          <w:shd w:val="clear" w:color="auto" w:fill="FFFFFF"/>
        </w:rPr>
        <w:t xml:space="preserve"> 350014　 </w:t>
      </w:r>
    </w:p>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电　话：</w:t>
      </w:r>
      <w:r>
        <w:rPr>
          <w:rFonts w:ascii="宋体" w:hAnsi="宋体" w:eastAsia="宋体" w:cs="宋体"/>
          <w:color w:val="000000"/>
          <w:kern w:val="0"/>
          <w:sz w:val="24"/>
          <w:szCs w:val="24"/>
          <w:shd w:val="clear" w:color="auto" w:fill="FFFFFF"/>
        </w:rPr>
        <w:t xml:space="preserve"> 0591-83660063-8822</w:t>
      </w:r>
    </w:p>
    <w:p>
      <w:pPr>
        <w:widowControl/>
        <w:shd w:val="clear" w:color="auto" w:fill="FFFFFF"/>
        <w:spacing w:line="420" w:lineRule="atLeast"/>
        <w:ind w:firstLine="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联系人：</w:t>
      </w:r>
      <w:r>
        <w:rPr>
          <w:rFonts w:ascii="宋体" w:hAnsi="宋体" w:eastAsia="宋体" w:cs="宋体"/>
          <w:color w:val="000000"/>
          <w:kern w:val="0"/>
          <w:sz w:val="24"/>
          <w:szCs w:val="24"/>
          <w:shd w:val="clear" w:color="auto" w:fill="FFFFFF"/>
        </w:rPr>
        <w:t xml:space="preserve"> 金工</w:t>
      </w:r>
    </w:p>
    <w:p>
      <w:pPr>
        <w:pStyle w:val="10"/>
        <w:widowControl/>
        <w:numPr>
          <w:ilvl w:val="0"/>
          <w:numId w:val="1"/>
        </w:numPr>
        <w:spacing w:line="460" w:lineRule="atLeast"/>
        <w:ind w:left="0" w:firstLine="0" w:firstLineChars="0"/>
        <w:jc w:val="left"/>
        <w:rPr>
          <w:rFonts w:ascii="宋体" w:hAnsi="宋体" w:cs="Times New Roman"/>
          <w:color w:val="000000"/>
          <w:kern w:val="0"/>
          <w:szCs w:val="24"/>
        </w:rPr>
      </w:pPr>
      <w:r>
        <w:rPr>
          <w:rFonts w:hint="eastAsia" w:ascii="宋体" w:hAnsi="宋体" w:cs="Times New Roman"/>
          <w:color w:val="000000"/>
          <w:kern w:val="0"/>
          <w:szCs w:val="24"/>
        </w:rPr>
        <w:t>采购要求</w:t>
      </w:r>
    </w:p>
    <w:p>
      <w:pPr>
        <w:pStyle w:val="10"/>
        <w:widowControl/>
        <w:spacing w:line="460" w:lineRule="atLeast"/>
        <w:ind w:firstLine="0" w:firstLineChars="0"/>
        <w:jc w:val="left"/>
        <w:rPr>
          <w:rFonts w:ascii="宋体" w:hAnsi="宋体" w:cs="Times New Roman"/>
          <w:color w:val="000000"/>
          <w:kern w:val="0"/>
          <w:szCs w:val="24"/>
        </w:rPr>
      </w:pPr>
    </w:p>
    <w:tbl>
      <w:tblPr>
        <w:tblW w:w="5657"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
      <w:tblGrid>
        <w:gridCol w:w="941"/>
        <w:gridCol w:w="2451"/>
        <w:gridCol w:w="1017"/>
        <w:gridCol w:w="124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PrEx>
        <w:trPr>
          <w:trHeight w:val="741" w:hRule="atLeast"/>
          <w:jc w:val="center"/>
        </w:trPr>
        <w:tc>
          <w:tcPr>
            <w:tcW w:w="9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4"/>
                <w:szCs w:val="24"/>
              </w:rPr>
              <w:t>合同包</w:t>
            </w:r>
          </w:p>
        </w:tc>
        <w:tc>
          <w:tcPr>
            <w:tcW w:w="24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4"/>
                <w:szCs w:val="24"/>
              </w:rPr>
              <w:t>项目名称</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4"/>
                <w:szCs w:val="24"/>
              </w:rPr>
              <w:t>数量</w:t>
            </w:r>
          </w:p>
        </w:tc>
        <w:tc>
          <w:tcPr>
            <w:tcW w:w="12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b/>
                <w:bCs/>
                <w:kern w:val="0"/>
                <w:sz w:val="24"/>
                <w:szCs w:val="24"/>
              </w:rPr>
              <w:t>最高限价</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566" w:hRule="atLeast"/>
          <w:jc w:val="center"/>
        </w:trPr>
        <w:tc>
          <w:tcPr>
            <w:tcW w:w="9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kern w:val="0"/>
                <w:sz w:val="24"/>
                <w:szCs w:val="24"/>
              </w:rPr>
              <w:t>1</w:t>
            </w:r>
          </w:p>
        </w:tc>
        <w:tc>
          <w:tcPr>
            <w:tcW w:w="24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kern w:val="0"/>
                <w:sz w:val="24"/>
                <w:szCs w:val="24"/>
              </w:rPr>
              <w:t>医院网络安全设备维保服务项目</w:t>
            </w:r>
          </w:p>
        </w:tc>
        <w:tc>
          <w:tcPr>
            <w:tcW w:w="10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kern w:val="0"/>
                <w:sz w:val="24"/>
                <w:szCs w:val="24"/>
              </w:rPr>
              <w:t>1项</w:t>
            </w:r>
          </w:p>
        </w:tc>
        <w:tc>
          <w:tcPr>
            <w:tcW w:w="12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kern w:val="0"/>
                <w:szCs w:val="21"/>
              </w:rPr>
            </w:pPr>
            <w:r>
              <w:rPr>
                <w:rFonts w:hint="eastAsia" w:ascii="宋体" w:hAnsi="宋体" w:eastAsia="宋体" w:cs="Times New Roman"/>
                <w:kern w:val="0"/>
                <w:sz w:val="24"/>
                <w:szCs w:val="24"/>
              </w:rPr>
              <w:t>100000元</w:t>
            </w:r>
          </w:p>
        </w:tc>
      </w:tr>
    </w:tbl>
    <w:p>
      <w:pPr>
        <w:pStyle w:val="10"/>
        <w:widowControl/>
        <w:numPr>
          <w:ilvl w:val="0"/>
          <w:numId w:val="1"/>
        </w:numPr>
        <w:spacing w:line="480" w:lineRule="atLeast"/>
        <w:ind w:left="0" w:firstLine="0" w:firstLineChars="0"/>
        <w:rPr>
          <w:rFonts w:ascii="宋体" w:hAnsi="宋体" w:cs="宋体"/>
          <w:color w:val="333333"/>
          <w:kern w:val="0"/>
          <w:szCs w:val="24"/>
        </w:rPr>
      </w:pPr>
      <w:r>
        <w:rPr>
          <w:rFonts w:hint="eastAsia" w:ascii="宋体" w:hAnsi="宋体" w:cs="宋体"/>
          <w:b/>
          <w:bCs/>
          <w:color w:val="333333"/>
          <w:kern w:val="0"/>
          <w:szCs w:val="24"/>
        </w:rPr>
        <w:t>采购内容</w:t>
      </w:r>
    </w:p>
    <w:tbl>
      <w:tblPr>
        <w:tblW w:w="594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841"/>
        <w:gridCol w:w="51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right="16"/>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序号</w:t>
            </w:r>
          </w:p>
        </w:tc>
        <w:tc>
          <w:tcPr>
            <w:tcW w:w="51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right="16"/>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采购内容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jc w:val="center"/>
        </w:trPr>
        <w:tc>
          <w:tcPr>
            <w:tcW w:w="8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right="16"/>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1、</w:t>
            </w:r>
          </w:p>
        </w:tc>
        <w:tc>
          <w:tcPr>
            <w:tcW w:w="51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right="16"/>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网络安全设备维保服务。相关设备清单附后。</w:t>
            </w:r>
          </w:p>
        </w:tc>
      </w:tr>
    </w:tbl>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w:t>
      </w:r>
    </w:p>
    <w:p>
      <w:pPr>
        <w:widowControl/>
        <w:spacing w:line="360" w:lineRule="auto"/>
        <w:ind w:hanging="42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 采购要求</w:t>
      </w:r>
    </w:p>
    <w:p>
      <w:pPr>
        <w:widowControl/>
        <w:spacing w:line="360" w:lineRule="auto"/>
        <w:rPr>
          <w:rFonts w:ascii="Times New Roman" w:hAnsi="Times New Roman" w:eastAsia="宋体" w:cs="Times New Roman"/>
          <w:color w:val="333333"/>
          <w:kern w:val="0"/>
          <w:szCs w:val="21"/>
        </w:rPr>
      </w:pPr>
      <w:r>
        <w:rPr>
          <w:rFonts w:hint="eastAsia" w:ascii="等线" w:hAnsi="等线" w:eastAsia="等线" w:cs="Times New Roman"/>
          <w:color w:val="333333"/>
          <w:kern w:val="0"/>
          <w:szCs w:val="21"/>
        </w:rPr>
        <w:t>1、</w:t>
      </w:r>
      <w:r>
        <w:rPr>
          <w:rFonts w:hint="eastAsia" w:ascii="宋体" w:hAnsi="宋体" w:eastAsia="宋体" w:cs="Times New Roman"/>
          <w:color w:val="333333"/>
          <w:kern w:val="0"/>
          <w:sz w:val="24"/>
          <w:szCs w:val="24"/>
        </w:rPr>
        <w:t>7*24小时技术热线支持：</w:t>
      </w:r>
    </w:p>
    <w:p>
      <w:pPr>
        <w:widowControl/>
        <w:spacing w:line="360" w:lineRule="auto"/>
        <w:ind w:firstLine="420"/>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全天24小时不间断响应，提供产品技术咨询、故障申报、硬件维修、培训需求、以及服务政策咨询等服务内容的实时受理，并通过专业高效的IT系统对服务进行全程记录和跟踪。</w:t>
      </w:r>
    </w:p>
    <w:p>
      <w:pPr>
        <w:widowControl/>
        <w:spacing w:line="360" w:lineRule="auto"/>
        <w:jc w:val="left"/>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2、业务恢复时间承诺：</w:t>
      </w:r>
    </w:p>
    <w:tbl>
      <w:tblPr>
        <w:tblW w:w="82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
      <w:tblGrid>
        <w:gridCol w:w="6660"/>
        <w:gridCol w:w="156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6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故障级别</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imes New Roman" w:hAnsi="Times New Roman" w:eastAsia="宋体" w:cs="Times New Roman"/>
                <w:kern w:val="0"/>
                <w:szCs w:val="21"/>
              </w:rPr>
            </w:pPr>
            <w:r>
              <w:rPr>
                <w:rFonts w:hint="eastAsia" w:ascii="宋体" w:hAnsi="宋体" w:eastAsia="宋体" w:cs="Times New Roman"/>
                <w:b/>
                <w:bCs/>
                <w:color w:val="000000"/>
                <w:kern w:val="0"/>
                <w:sz w:val="24"/>
                <w:szCs w:val="24"/>
              </w:rPr>
              <w:t>业务恢复时间</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一级故障(网络中断或无法正常使用，从而严重影响客户业务运营的情况)</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736" w:hRule="atLeast"/>
          <w:jc w:val="center"/>
        </w:trPr>
        <w:tc>
          <w:tcPr>
            <w:tcW w:w="6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二级故障(网络应用质量严重下降，但核心业务未中断；或者网络中部分非重要业务完全中断)</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8小时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三级故障(网络性能受到影响，但大部分业务仍能正常运行)</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24小时</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left w:w="0" w:type="dxa"/>
            <w:right w:w="0" w:type="dxa"/>
          </w:tblCellMar>
        </w:tblPrEx>
        <w:trPr>
          <w:trHeight w:val="270" w:hRule="atLeast"/>
          <w:jc w:val="center"/>
        </w:trPr>
        <w:tc>
          <w:tcPr>
            <w:tcW w:w="6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四级故障(网络性能受轻微影响或无影响，大部分业务仍能正常运行)</w:t>
            </w: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Times New Roman" w:hAnsi="Times New Roman" w:eastAsia="宋体" w:cs="Times New Roman"/>
                <w:kern w:val="0"/>
                <w:szCs w:val="21"/>
              </w:rPr>
            </w:pPr>
            <w:r>
              <w:rPr>
                <w:rFonts w:hint="eastAsia" w:ascii="宋体" w:hAnsi="宋体" w:eastAsia="宋体" w:cs="Times New Roman"/>
                <w:color w:val="000000"/>
                <w:kern w:val="0"/>
                <w:sz w:val="24"/>
                <w:szCs w:val="24"/>
              </w:rPr>
              <w:t>72小时</w:t>
            </w:r>
          </w:p>
        </w:tc>
      </w:tr>
    </w:tbl>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3、现场支持</w:t>
      </w:r>
    </w:p>
    <w:p>
      <w:pPr>
        <w:widowControl/>
        <w:spacing w:line="360" w:lineRule="auto"/>
        <w:ind w:firstLine="480"/>
        <w:rPr>
          <w:rFonts w:ascii="宋体" w:hAnsi="宋体" w:eastAsia="宋体" w:cs="宋体"/>
          <w:color w:val="333333"/>
          <w:kern w:val="0"/>
          <w:sz w:val="24"/>
          <w:szCs w:val="24"/>
        </w:rPr>
      </w:pPr>
      <w:r>
        <w:rPr>
          <w:rFonts w:hint="eastAsia" w:ascii="宋体" w:hAnsi="宋体" w:eastAsia="宋体" w:cs="Times New Roman"/>
          <w:color w:val="333333"/>
          <w:kern w:val="0"/>
          <w:sz w:val="24"/>
          <w:szCs w:val="24"/>
        </w:rPr>
        <w:t>1、 </w:t>
      </w:r>
      <w:r>
        <w:rPr>
          <w:rFonts w:hint="eastAsia" w:ascii="宋体" w:hAnsi="宋体" w:eastAsia="宋体" w:cs="宋体"/>
          <w:color w:val="333333"/>
          <w:kern w:val="0"/>
          <w:sz w:val="24"/>
          <w:szCs w:val="24"/>
        </w:rPr>
        <w:t>当远程支持方式不能有效解决故障时，我司将派遣工程师在约定时间内到达客户现场，协助进行现场故障诊断、排除。现场技术支持响应时间是指根据故障界别安排工程师在指定内到达现场，到达现场时间自远程判断需要派工程师去现场时开始计算。</w:t>
      </w:r>
    </w:p>
    <w:p>
      <w:pPr>
        <w:widowControl/>
        <w:spacing w:line="360" w:lineRule="auto"/>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4、系统软件版本升级</w:t>
      </w:r>
    </w:p>
    <w:p>
      <w:pPr>
        <w:widowControl/>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为保障用户业务的稳定性，系统本身不提供自动升级服务。在服务期内，续保产品系统版本出现可升级的新版本时，根据产品性能将为用户提供同代版本升级服务。由工程师为客户系统进行配置备份。在不影响业务系统正常运行的情况下，对系统版本进行升级，并完成新系统的配置恢复。新系统上线后，对网络连通性和业务可用性进行测试，保证业务的正常运行。</w:t>
      </w:r>
    </w:p>
    <w:p>
      <w:pPr>
        <w:widowControl/>
        <w:spacing w:line="360" w:lineRule="auto"/>
        <w:rPr>
          <w:rFonts w:ascii="宋体" w:hAnsi="宋体" w:eastAsia="宋体" w:cs="Times New Roman"/>
          <w:color w:val="333333"/>
          <w:kern w:val="0"/>
          <w:sz w:val="24"/>
          <w:szCs w:val="24"/>
        </w:rPr>
      </w:pPr>
      <w:bookmarkStart w:id="0" w:name="_Toc2174"/>
      <w:r>
        <w:rPr>
          <w:rFonts w:hint="eastAsia" w:ascii="宋体" w:hAnsi="宋体" w:eastAsia="宋体" w:cs="Times New Roman"/>
          <w:color w:val="333333"/>
          <w:kern w:val="0"/>
          <w:sz w:val="24"/>
          <w:szCs w:val="24"/>
        </w:rPr>
        <w:t>5、产品特征库升级服务</w:t>
      </w:r>
      <w:bookmarkEnd w:id="0"/>
    </w:p>
    <w:p>
      <w:pPr>
        <w:widowControl/>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在服务期内，续保产品对需要升级特征库版本的安全产品（如IDS、IPS、WAF、上网行为等），在日常运维的过程中，根据产品的性能将对安全产品的特征库进行定期升级。在可升级的版本范围内，保证特征库及时更新。</w:t>
      </w:r>
    </w:p>
    <w:p>
      <w:pPr>
        <w:widowControl/>
        <w:spacing w:line="360" w:lineRule="auto"/>
        <w:rPr>
          <w:rFonts w:ascii="宋体" w:hAnsi="宋体" w:eastAsia="宋体" w:cs="Times New Roman"/>
          <w:color w:val="333333"/>
          <w:kern w:val="0"/>
          <w:sz w:val="24"/>
          <w:szCs w:val="24"/>
        </w:rPr>
      </w:pPr>
      <w:bookmarkStart w:id="1" w:name="_Toc23304"/>
      <w:r>
        <w:rPr>
          <w:rFonts w:hint="eastAsia" w:ascii="宋体" w:hAnsi="宋体" w:eastAsia="宋体" w:cs="Times New Roman"/>
          <w:color w:val="333333"/>
          <w:kern w:val="0"/>
          <w:sz w:val="24"/>
          <w:szCs w:val="24"/>
        </w:rPr>
        <w:t>6、产品保修</w:t>
      </w:r>
      <w:bookmarkEnd w:id="1"/>
    </w:p>
    <w:p>
      <w:pPr>
        <w:widowControl/>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在服务期内，若续保产品出现软硬件故障，需提供免费维修服务。保障用户设备及业务系统的持续可用性。过保产品维修，需收取相应的成本维修费。</w:t>
      </w:r>
    </w:p>
    <w:p>
      <w:pPr>
        <w:widowControl/>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对于购买日期超过6年的设备，可能在硬件市场上找不到相应的配件进行维修。对于该种情况，提供不低于故障设备型号的备机直至服务期结束。</w:t>
      </w:r>
    </w:p>
    <w:p>
      <w:pPr>
        <w:widowControl/>
        <w:spacing w:line="360" w:lineRule="auto"/>
        <w:rPr>
          <w:rFonts w:ascii="宋体" w:hAnsi="宋体" w:eastAsia="宋体" w:cs="Times New Roman"/>
          <w:color w:val="333333"/>
          <w:kern w:val="0"/>
          <w:sz w:val="24"/>
          <w:szCs w:val="24"/>
        </w:rPr>
      </w:pPr>
      <w:bookmarkStart w:id="2" w:name="_Toc955"/>
      <w:r>
        <w:rPr>
          <w:rFonts w:hint="eastAsia" w:ascii="宋体" w:hAnsi="宋体" w:eastAsia="宋体" w:cs="Times New Roman"/>
          <w:color w:val="333333"/>
          <w:kern w:val="0"/>
          <w:sz w:val="24"/>
          <w:szCs w:val="24"/>
        </w:rPr>
        <w:t>7、备机服务</w:t>
      </w:r>
      <w:bookmarkEnd w:id="2"/>
    </w:p>
    <w:p>
      <w:pPr>
        <w:widowControl/>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具备完善、充足的备机配件库。当用户设备发生故障且短时间内无法修复时，需提供备机服务。在短时间内，将备机或备件送至用户现场进行更换。确保业务系统的正常运行。</w:t>
      </w:r>
    </w:p>
    <w:p>
      <w:pPr>
        <w:widowControl/>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8</w:t>
      </w:r>
      <w:r>
        <w:rPr>
          <w:rFonts w:hint="eastAsia" w:ascii="宋体" w:hAnsi="宋体" w:eastAsia="宋体" w:cs="宋体"/>
          <w:color w:val="333333"/>
          <w:kern w:val="0"/>
          <w:sz w:val="24"/>
          <w:szCs w:val="24"/>
        </w:rPr>
        <w:t>、要求原厂提供服务</w:t>
      </w:r>
    </w:p>
    <w:p>
      <w:pPr>
        <w:widowControl/>
        <w:spacing w:line="48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p>
    <w:p>
      <w:pPr>
        <w:widowControl/>
        <w:spacing w:line="48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附件</w:t>
      </w:r>
    </w:p>
    <w:tbl>
      <w:tblPr>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680"/>
        <w:gridCol w:w="2776"/>
        <w:gridCol w:w="145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shd w:val="clear" w:color="auto" w:fill="8EAADB"/>
            <w:vAlign w:val="top"/>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序号</w:t>
            </w:r>
          </w:p>
        </w:tc>
        <w:tc>
          <w:tcPr>
            <w:tcW w:w="1680" w:type="dxa"/>
            <w:shd w:val="clear" w:color="auto" w:fill="8EAADB"/>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设备类型</w:t>
            </w:r>
          </w:p>
        </w:tc>
        <w:tc>
          <w:tcPr>
            <w:tcW w:w="2776" w:type="dxa"/>
            <w:shd w:val="clear" w:color="auto" w:fill="8EAADB"/>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设备型号</w:t>
            </w:r>
          </w:p>
        </w:tc>
        <w:tc>
          <w:tcPr>
            <w:tcW w:w="1455" w:type="dxa"/>
            <w:shd w:val="clear" w:color="auto" w:fill="8EAADB"/>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购买日期</w:t>
            </w:r>
          </w:p>
        </w:tc>
        <w:tc>
          <w:tcPr>
            <w:tcW w:w="2401" w:type="dxa"/>
            <w:shd w:val="clear" w:color="auto" w:fill="8EAADB"/>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维保时间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pStyle w:val="10"/>
              <w:numPr>
                <w:ilvl w:val="0"/>
                <w:numId w:val="2"/>
              </w:numPr>
              <w:ind w:firstLineChars="0"/>
              <w:jc w:val="center"/>
              <w:rPr>
                <w:rFonts w:ascii="Times New Roman" w:hAnsi="Times New Roman" w:eastAsia="宋体" w:cs="Times New Roman"/>
                <w:kern w:val="0"/>
                <w:sz w:val="20"/>
                <w:szCs w:val="24"/>
              </w:rPr>
            </w:pPr>
          </w:p>
        </w:tc>
        <w:tc>
          <w:tcPr>
            <w:tcW w:w="1680"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防火墙</w:t>
            </w:r>
          </w:p>
        </w:tc>
        <w:tc>
          <w:tcPr>
            <w:tcW w:w="2776"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 xml:space="preserve">V3.5/HD-FW-3117-7      </w:t>
            </w:r>
          </w:p>
        </w:tc>
        <w:tc>
          <w:tcPr>
            <w:tcW w:w="1455"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2017/11/2</w:t>
            </w:r>
          </w:p>
        </w:tc>
        <w:tc>
          <w:tcPr>
            <w:tcW w:w="2401" w:type="dxa"/>
            <w:vAlign w:val="center"/>
          </w:tcPr>
          <w:p>
            <w:pPr>
              <w:rPr>
                <w:rFonts w:ascii="Times New Roman" w:hAnsi="Times New Roman" w:eastAsia="宋体" w:cs="Times New Roman"/>
                <w:color w:val="FF0000"/>
                <w:kern w:val="0"/>
                <w:sz w:val="20"/>
                <w:szCs w:val="24"/>
              </w:rPr>
            </w:pPr>
            <w:r>
              <w:rPr>
                <w:rFonts w:hint="eastAsia" w:ascii="Times New Roman" w:hAnsi="Times New Roman" w:eastAsia="宋体" w:cs="Times New Roman"/>
                <w:kern w:val="0"/>
                <w:sz w:val="20"/>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pStyle w:val="10"/>
              <w:numPr>
                <w:ilvl w:val="0"/>
                <w:numId w:val="2"/>
              </w:numPr>
              <w:ind w:firstLineChars="0"/>
              <w:jc w:val="center"/>
              <w:rPr>
                <w:rFonts w:ascii="Times New Roman" w:hAnsi="Times New Roman" w:eastAsia="宋体" w:cs="Times New Roman"/>
                <w:kern w:val="0"/>
                <w:sz w:val="20"/>
                <w:szCs w:val="24"/>
              </w:rPr>
            </w:pPr>
          </w:p>
        </w:tc>
        <w:tc>
          <w:tcPr>
            <w:tcW w:w="1680"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入侵防御系统</w:t>
            </w:r>
          </w:p>
        </w:tc>
        <w:tc>
          <w:tcPr>
            <w:tcW w:w="2776"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 xml:space="preserve">V3.1/HD-IPS-A1-5117-7 </w:t>
            </w:r>
          </w:p>
        </w:tc>
        <w:tc>
          <w:tcPr>
            <w:tcW w:w="1455"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2017/11/2</w:t>
            </w:r>
          </w:p>
        </w:tc>
        <w:tc>
          <w:tcPr>
            <w:tcW w:w="2401" w:type="dxa"/>
            <w:vAlign w:val="center"/>
          </w:tcPr>
          <w:p>
            <w:pPr>
              <w:rPr>
                <w:rFonts w:ascii="Times New Roman" w:hAnsi="Times New Roman" w:eastAsia="宋体" w:cs="Times New Roman"/>
                <w:color w:val="FF0000"/>
                <w:kern w:val="0"/>
                <w:sz w:val="20"/>
                <w:szCs w:val="24"/>
              </w:rPr>
            </w:pPr>
            <w:r>
              <w:rPr>
                <w:rFonts w:hint="eastAsia" w:ascii="Times New Roman" w:hAnsi="Times New Roman" w:eastAsia="宋体" w:cs="Times New Roman"/>
                <w:kern w:val="0"/>
                <w:sz w:val="20"/>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pStyle w:val="10"/>
              <w:numPr>
                <w:ilvl w:val="0"/>
                <w:numId w:val="2"/>
              </w:numPr>
              <w:ind w:firstLineChars="0"/>
              <w:jc w:val="center"/>
              <w:rPr>
                <w:rFonts w:ascii="Times New Roman" w:hAnsi="Times New Roman" w:eastAsia="宋体" w:cs="Times New Roman"/>
                <w:kern w:val="0"/>
                <w:sz w:val="20"/>
                <w:szCs w:val="24"/>
              </w:rPr>
            </w:pPr>
          </w:p>
        </w:tc>
        <w:tc>
          <w:tcPr>
            <w:tcW w:w="1680"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网络安全审计系统</w:t>
            </w:r>
          </w:p>
        </w:tc>
        <w:tc>
          <w:tcPr>
            <w:tcW w:w="2776"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 xml:space="preserve">V3.0/HD-NAC-3117-7  </w:t>
            </w:r>
          </w:p>
        </w:tc>
        <w:tc>
          <w:tcPr>
            <w:tcW w:w="1455"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2017/11/2</w:t>
            </w:r>
          </w:p>
        </w:tc>
        <w:tc>
          <w:tcPr>
            <w:tcW w:w="2401" w:type="dxa"/>
            <w:vAlign w:val="center"/>
          </w:tcPr>
          <w:p>
            <w:pPr>
              <w:rPr>
                <w:rFonts w:ascii="Times New Roman" w:hAnsi="Times New Roman" w:eastAsia="宋体" w:cs="Times New Roman"/>
                <w:color w:val="FF0000"/>
                <w:kern w:val="0"/>
                <w:sz w:val="20"/>
                <w:szCs w:val="24"/>
              </w:rPr>
            </w:pPr>
            <w:r>
              <w:rPr>
                <w:rFonts w:hint="eastAsia" w:ascii="Times New Roman" w:hAnsi="Times New Roman" w:eastAsia="宋体" w:cs="Times New Roman"/>
                <w:kern w:val="0"/>
                <w:sz w:val="20"/>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pStyle w:val="10"/>
              <w:numPr>
                <w:ilvl w:val="0"/>
                <w:numId w:val="2"/>
              </w:numPr>
              <w:ind w:firstLineChars="0"/>
              <w:jc w:val="center"/>
              <w:rPr>
                <w:rFonts w:ascii="Times New Roman" w:hAnsi="Times New Roman" w:eastAsia="宋体" w:cs="Times New Roman"/>
                <w:kern w:val="0"/>
                <w:sz w:val="20"/>
                <w:szCs w:val="24"/>
              </w:rPr>
            </w:pPr>
          </w:p>
        </w:tc>
        <w:tc>
          <w:tcPr>
            <w:tcW w:w="1680"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WEB应用防护抗攻击系统</w:t>
            </w:r>
          </w:p>
        </w:tc>
        <w:tc>
          <w:tcPr>
            <w:tcW w:w="2776"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 xml:space="preserve">V2.0/HD-WAF-S-2117-7  </w:t>
            </w:r>
          </w:p>
        </w:tc>
        <w:tc>
          <w:tcPr>
            <w:tcW w:w="1455"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2017/11/2</w:t>
            </w:r>
          </w:p>
        </w:tc>
        <w:tc>
          <w:tcPr>
            <w:tcW w:w="2401" w:type="dxa"/>
            <w:vAlign w:val="center"/>
          </w:tcPr>
          <w:p>
            <w:pPr>
              <w:rPr>
                <w:rFonts w:ascii="Times New Roman" w:hAnsi="Times New Roman" w:eastAsia="宋体" w:cs="Times New Roman"/>
                <w:color w:val="FF0000"/>
                <w:kern w:val="0"/>
                <w:sz w:val="20"/>
                <w:szCs w:val="24"/>
              </w:rPr>
            </w:pPr>
            <w:r>
              <w:rPr>
                <w:rFonts w:hint="eastAsia" w:ascii="Times New Roman" w:hAnsi="Times New Roman" w:eastAsia="宋体" w:cs="Times New Roman"/>
                <w:kern w:val="0"/>
                <w:sz w:val="20"/>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pStyle w:val="10"/>
              <w:numPr>
                <w:ilvl w:val="0"/>
                <w:numId w:val="2"/>
              </w:numPr>
              <w:ind w:firstLineChars="0"/>
              <w:jc w:val="center"/>
              <w:rPr>
                <w:rFonts w:ascii="Times New Roman" w:hAnsi="Times New Roman" w:eastAsia="宋体" w:cs="Times New Roman"/>
                <w:kern w:val="0"/>
                <w:sz w:val="20"/>
                <w:szCs w:val="24"/>
              </w:rPr>
            </w:pPr>
          </w:p>
        </w:tc>
        <w:tc>
          <w:tcPr>
            <w:tcW w:w="1680"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安全隔离与信息交换系统</w:t>
            </w:r>
          </w:p>
        </w:tc>
        <w:tc>
          <w:tcPr>
            <w:tcW w:w="2776"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 xml:space="preserve">V2.0/HD-GAP-4117-7   </w:t>
            </w:r>
          </w:p>
        </w:tc>
        <w:tc>
          <w:tcPr>
            <w:tcW w:w="1455"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2017/11/2</w:t>
            </w:r>
          </w:p>
        </w:tc>
        <w:tc>
          <w:tcPr>
            <w:tcW w:w="2401" w:type="dxa"/>
            <w:vAlign w:val="center"/>
          </w:tcPr>
          <w:p>
            <w:pPr>
              <w:rPr>
                <w:rFonts w:ascii="Times New Roman" w:hAnsi="Times New Roman" w:eastAsia="宋体" w:cs="Times New Roman"/>
                <w:color w:val="FF0000"/>
                <w:kern w:val="0"/>
                <w:sz w:val="20"/>
                <w:szCs w:val="24"/>
              </w:rPr>
            </w:pPr>
            <w:r>
              <w:rPr>
                <w:rFonts w:hint="eastAsia" w:ascii="Times New Roman" w:hAnsi="Times New Roman" w:eastAsia="宋体" w:cs="Times New Roman"/>
                <w:kern w:val="0"/>
                <w:sz w:val="20"/>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pStyle w:val="10"/>
              <w:numPr>
                <w:ilvl w:val="0"/>
                <w:numId w:val="2"/>
              </w:numPr>
              <w:ind w:firstLineChars="0"/>
              <w:jc w:val="center"/>
              <w:rPr>
                <w:rFonts w:ascii="Times New Roman" w:hAnsi="Times New Roman" w:eastAsia="宋体" w:cs="Times New Roman"/>
                <w:kern w:val="0"/>
                <w:sz w:val="20"/>
                <w:szCs w:val="24"/>
              </w:rPr>
            </w:pPr>
          </w:p>
        </w:tc>
        <w:tc>
          <w:tcPr>
            <w:tcW w:w="1680"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运维安全网关系统</w:t>
            </w:r>
          </w:p>
        </w:tc>
        <w:tc>
          <w:tcPr>
            <w:tcW w:w="2776"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 xml:space="preserve">V4.0/HD-SGS-Fort-D1-2117-7 </w:t>
            </w:r>
          </w:p>
        </w:tc>
        <w:tc>
          <w:tcPr>
            <w:tcW w:w="1455"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2017/11/2</w:t>
            </w:r>
          </w:p>
        </w:tc>
        <w:tc>
          <w:tcPr>
            <w:tcW w:w="2401" w:type="dxa"/>
            <w:vAlign w:val="center"/>
          </w:tcPr>
          <w:p>
            <w:pPr>
              <w:rPr>
                <w:rFonts w:ascii="Times New Roman" w:hAnsi="Times New Roman" w:eastAsia="宋体" w:cs="Times New Roman"/>
                <w:color w:val="FF0000"/>
                <w:kern w:val="0"/>
                <w:sz w:val="20"/>
                <w:szCs w:val="24"/>
              </w:rPr>
            </w:pPr>
            <w:r>
              <w:rPr>
                <w:rFonts w:hint="eastAsia" w:ascii="Times New Roman" w:hAnsi="Times New Roman" w:eastAsia="宋体" w:cs="Times New Roman"/>
                <w:kern w:val="0"/>
                <w:sz w:val="20"/>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pStyle w:val="10"/>
              <w:numPr>
                <w:ilvl w:val="0"/>
                <w:numId w:val="2"/>
              </w:numPr>
              <w:ind w:firstLineChars="0"/>
              <w:jc w:val="center"/>
              <w:rPr>
                <w:rFonts w:ascii="Times New Roman" w:hAnsi="Times New Roman" w:eastAsia="宋体" w:cs="Times New Roman"/>
                <w:kern w:val="0"/>
                <w:sz w:val="20"/>
                <w:szCs w:val="24"/>
              </w:rPr>
            </w:pPr>
          </w:p>
        </w:tc>
        <w:tc>
          <w:tcPr>
            <w:tcW w:w="1680"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数据库安全审计系统</w:t>
            </w:r>
          </w:p>
        </w:tc>
        <w:tc>
          <w:tcPr>
            <w:tcW w:w="2776"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 xml:space="preserve">V3.0/HD-SAS-ED-1117-7c   </w:t>
            </w:r>
          </w:p>
        </w:tc>
        <w:tc>
          <w:tcPr>
            <w:tcW w:w="1455" w:type="dxa"/>
            <w:vAlign w:val="center"/>
          </w:tcPr>
          <w:p>
            <w:pPr>
              <w:rPr>
                <w:rFonts w:ascii="Times New Roman" w:hAnsi="Times New Roman" w:eastAsia="宋体" w:cs="Times New Roman"/>
                <w:kern w:val="0"/>
                <w:sz w:val="20"/>
                <w:szCs w:val="24"/>
              </w:rPr>
            </w:pPr>
            <w:r>
              <w:rPr>
                <w:rFonts w:hint="eastAsia" w:ascii="Times New Roman" w:hAnsi="Times New Roman" w:eastAsia="宋体" w:cs="Times New Roman"/>
                <w:kern w:val="0"/>
                <w:sz w:val="20"/>
                <w:szCs w:val="24"/>
              </w:rPr>
              <w:t>2017/11/2</w:t>
            </w:r>
          </w:p>
        </w:tc>
        <w:tc>
          <w:tcPr>
            <w:tcW w:w="2401" w:type="dxa"/>
            <w:vAlign w:val="center"/>
          </w:tcPr>
          <w:p>
            <w:pPr>
              <w:rPr>
                <w:rFonts w:ascii="Times New Roman" w:hAnsi="Times New Roman" w:eastAsia="宋体" w:cs="Times New Roman"/>
                <w:color w:val="FF0000"/>
                <w:kern w:val="0"/>
                <w:sz w:val="20"/>
                <w:szCs w:val="24"/>
              </w:rPr>
            </w:pPr>
            <w:r>
              <w:rPr>
                <w:rFonts w:hint="eastAsia" w:ascii="Times New Roman" w:hAnsi="Times New Roman" w:eastAsia="宋体" w:cs="Times New Roman"/>
                <w:kern w:val="0"/>
                <w:sz w:val="20"/>
                <w:szCs w:val="24"/>
              </w:rPr>
              <w:t>一年</w:t>
            </w:r>
          </w:p>
        </w:tc>
      </w:tr>
    </w:tbl>
    <w:p>
      <w:pPr>
        <w:widowControl/>
        <w:spacing w:line="48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jc w:val="center"/>
        <w:rPr>
          <w:rFonts w:ascii="微软雅黑" w:hAnsi="微软雅黑" w:eastAsia="微软雅黑" w:cs="宋体"/>
          <w:color w:val="333333"/>
          <w:kern w:val="0"/>
          <w:szCs w:val="21"/>
        </w:rPr>
      </w:pPr>
    </w:p>
    <w:p>
      <w:pPr>
        <w:widowControl/>
        <w:spacing w:line="460" w:lineRule="atLeast"/>
        <w:ind w:firstLine="480"/>
        <w:jc w:val="left"/>
        <w:rPr>
          <w:rFonts w:ascii="宋体" w:hAnsi="宋体" w:eastAsia="宋体" w:cs="宋体"/>
          <w:color w:val="000000"/>
          <w:kern w:val="0"/>
          <w:szCs w:val="21"/>
        </w:rPr>
      </w:pPr>
      <w:r>
        <w:rPr>
          <w:rFonts w:hint="eastAsia" w:ascii="宋体" w:hAnsi="宋体" w:eastAsia="宋体" w:cs="宋体"/>
          <w:color w:val="000000"/>
          <w:kern w:val="0"/>
          <w:sz w:val="32"/>
          <w:szCs w:val="32"/>
        </w:rPr>
        <w:t>五、投标人资格条件：</w:t>
      </w:r>
    </w:p>
    <w:p>
      <w:pPr>
        <w:widowControl/>
        <w:spacing w:line="360" w:lineRule="auto"/>
        <w:ind w:firstLine="482"/>
        <w:jc w:val="left"/>
        <w:rPr>
          <w:rFonts w:ascii="宋体" w:hAnsi="宋体" w:eastAsia="宋体" w:cs="宋体"/>
          <w:color w:val="000000"/>
          <w:kern w:val="0"/>
          <w:szCs w:val="21"/>
        </w:rPr>
      </w:pPr>
      <w:r>
        <w:rPr>
          <w:rFonts w:hint="eastAsia" w:ascii="宋体" w:hAnsi="宋体" w:eastAsia="宋体" w:cs="宋体"/>
          <w:color w:val="000000"/>
          <w:kern w:val="0"/>
          <w:sz w:val="24"/>
          <w:szCs w:val="24"/>
        </w:rPr>
        <w:t>1.供应商应具有独立承担民事责任的能力，并提供经年检的营业执照复印件一份，并加盖公章（原件备查）；</w:t>
      </w:r>
    </w:p>
    <w:p>
      <w:pPr>
        <w:widowControl/>
        <w:spacing w:line="360" w:lineRule="auto"/>
        <w:ind w:firstLine="482"/>
        <w:jc w:val="left"/>
        <w:rPr>
          <w:rFonts w:ascii="宋体" w:hAnsi="宋体" w:eastAsia="宋体" w:cs="宋体"/>
          <w:color w:val="000000"/>
          <w:kern w:val="0"/>
          <w:szCs w:val="21"/>
        </w:rPr>
      </w:pPr>
      <w:r>
        <w:rPr>
          <w:rFonts w:hint="eastAsia" w:ascii="宋体" w:hAnsi="宋体" w:eastAsia="宋体" w:cs="宋体"/>
          <w:color w:val="000000"/>
          <w:kern w:val="0"/>
          <w:sz w:val="24"/>
          <w:szCs w:val="24"/>
        </w:rPr>
        <w:t>2.供应商具有履行合同所必需的设备和专业技术能力；</w:t>
      </w:r>
    </w:p>
    <w:p>
      <w:pPr>
        <w:widowControl/>
        <w:spacing w:line="360" w:lineRule="auto"/>
        <w:ind w:firstLine="482"/>
        <w:jc w:val="left"/>
        <w:rPr>
          <w:rFonts w:ascii="宋体" w:hAnsi="宋体" w:eastAsia="宋体" w:cs="宋体"/>
          <w:color w:val="000000"/>
          <w:kern w:val="0"/>
          <w:szCs w:val="21"/>
        </w:rPr>
      </w:pPr>
      <w:r>
        <w:rPr>
          <w:rFonts w:hint="eastAsia" w:ascii="宋体" w:hAnsi="宋体" w:eastAsia="宋体" w:cs="宋体"/>
          <w:color w:val="000000"/>
          <w:kern w:val="0"/>
          <w:sz w:val="24"/>
          <w:szCs w:val="24"/>
        </w:rPr>
        <w:t>3.供应商应提供法定代表人签署的授权书原件，授权人、被授权人身份证复印件，并加盖公章；</w:t>
      </w:r>
    </w:p>
    <w:p>
      <w:pPr>
        <w:widowControl/>
        <w:spacing w:line="360" w:lineRule="auto"/>
        <w:ind w:firstLine="482"/>
        <w:jc w:val="left"/>
        <w:rPr>
          <w:rFonts w:ascii="宋体" w:hAnsi="宋体" w:eastAsia="宋体" w:cs="宋体"/>
          <w:color w:val="000000"/>
          <w:kern w:val="0"/>
          <w:szCs w:val="21"/>
        </w:rPr>
      </w:pPr>
      <w:r>
        <w:rPr>
          <w:rFonts w:hint="eastAsia" w:ascii="宋体" w:hAnsi="宋体" w:eastAsia="宋体" w:cs="宋体"/>
          <w:color w:val="000000"/>
          <w:kern w:val="0"/>
          <w:sz w:val="24"/>
          <w:szCs w:val="24"/>
        </w:rPr>
        <w:t>4.不接受联合体报名。</w:t>
      </w:r>
    </w:p>
    <w:p>
      <w:pPr>
        <w:widowControl/>
        <w:spacing w:line="360" w:lineRule="auto"/>
        <w:ind w:firstLine="482"/>
        <w:jc w:val="left"/>
        <w:rPr>
          <w:rFonts w:ascii="宋体" w:hAnsi="宋体" w:eastAsia="宋体" w:cs="宋体"/>
          <w:color w:val="000000"/>
          <w:kern w:val="0"/>
          <w:szCs w:val="21"/>
        </w:rPr>
      </w:pPr>
      <w:r>
        <w:rPr>
          <w:rFonts w:hint="eastAsia" w:ascii="宋体" w:hAnsi="宋体" w:eastAsia="宋体" w:cs="宋体"/>
          <w:color w:val="000000"/>
          <w:kern w:val="0"/>
          <w:sz w:val="24"/>
          <w:szCs w:val="24"/>
        </w:rPr>
        <w:t>按以上要求提交一份完整的报名资料，资料密封后，在启封口加盖单位公章递交。</w:t>
      </w:r>
    </w:p>
    <w:p>
      <w:pPr>
        <w:widowControl/>
        <w:spacing w:line="360" w:lineRule="auto"/>
        <w:ind w:firstLine="323"/>
        <w:jc w:val="left"/>
        <w:rPr>
          <w:rFonts w:ascii="宋体" w:hAnsi="宋体" w:eastAsia="宋体" w:cs="宋体"/>
          <w:color w:val="000000"/>
          <w:kern w:val="0"/>
          <w:szCs w:val="21"/>
        </w:rPr>
      </w:pPr>
      <w:r>
        <w:rPr>
          <w:rFonts w:hint="eastAsia" w:ascii="宋体" w:hAnsi="宋体" w:eastAsia="宋体" w:cs="宋体"/>
          <w:color w:val="000000"/>
          <w:kern w:val="0"/>
          <w:sz w:val="32"/>
          <w:szCs w:val="32"/>
        </w:rPr>
        <w:t>六、评价方法：</w:t>
      </w:r>
    </w:p>
    <w:p>
      <w:pPr>
        <w:widowControl/>
        <w:spacing w:line="360" w:lineRule="auto"/>
        <w:ind w:firstLine="323"/>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竞争性谈判，资格审核通过满足所有要求且报价最低者为拟成交人。供应商须准备相应报价单并加盖公章。</w:t>
      </w: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 w:val="24"/>
          <w:szCs w:val="24"/>
        </w:rPr>
      </w:pPr>
    </w:p>
    <w:p>
      <w:pPr>
        <w:widowControl/>
        <w:spacing w:line="360" w:lineRule="auto"/>
        <w:ind w:firstLine="323"/>
        <w:jc w:val="left"/>
        <w:rPr>
          <w:rFonts w:ascii="宋体" w:hAnsi="宋体" w:eastAsia="宋体" w:cs="宋体"/>
          <w:color w:val="000000"/>
          <w:kern w:val="0"/>
          <w:szCs w:val="21"/>
        </w:rPr>
      </w:pPr>
    </w:p>
    <w:p>
      <w:pPr>
        <w:widowControl/>
        <w:shd w:val="clear" w:color="auto" w:fill="FFFFFF"/>
        <w:spacing w:line="336" w:lineRule="auto"/>
        <w:jc w:val="center"/>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项目文件回执单</w:t>
      </w:r>
    </w:p>
    <w:p>
      <w:pPr>
        <w:widowControl/>
        <w:shd w:val="clear" w:color="auto" w:fill="FFFFFF"/>
        <w:spacing w:line="336" w:lineRule="auto"/>
        <w:ind w:left="420" w:firstLine="420"/>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请有意参与的各公司在项目公示期内将回执单送到“福建省肿瘤医院网络办”。</w:t>
      </w:r>
    </w:p>
    <w:tbl>
      <w:tblPr>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6"/>
        <w:gridCol w:w="3139"/>
        <w:gridCol w:w="2022"/>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jc w:val="center"/>
        </w:trPr>
        <w:tc>
          <w:tcPr>
            <w:tcW w:w="133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b/>
                <w:bCs/>
                <w:kern w:val="0"/>
                <w:sz w:val="28"/>
                <w:szCs w:val="28"/>
              </w:rPr>
              <w:t>序号</w:t>
            </w:r>
          </w:p>
        </w:tc>
        <w:tc>
          <w:tcPr>
            <w:tcW w:w="313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b/>
                <w:bCs/>
                <w:kern w:val="0"/>
                <w:sz w:val="28"/>
                <w:szCs w:val="28"/>
              </w:rPr>
              <w:t>公司名称</w:t>
            </w:r>
          </w:p>
        </w:tc>
        <w:tc>
          <w:tcPr>
            <w:tcW w:w="202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hint="eastAsia" w:ascii="仿宋" w:hAnsi="仿宋" w:eastAsia="仿宋" w:cs="宋体"/>
                <w:b/>
                <w:bCs/>
                <w:kern w:val="0"/>
                <w:sz w:val="28"/>
                <w:szCs w:val="28"/>
              </w:rPr>
              <w:t>产品名称</w:t>
            </w:r>
          </w:p>
        </w:tc>
        <w:tc>
          <w:tcPr>
            <w:tcW w:w="202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hint="eastAsia" w:ascii="仿宋" w:hAnsi="仿宋" w:eastAsia="仿宋" w:cs="宋体"/>
                <w:b/>
                <w:bCs/>
                <w:kern w:val="0"/>
                <w:sz w:val="28"/>
                <w:szCs w:val="28"/>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1</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2</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3</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4</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hint="eastAsia" w:ascii="仿宋" w:hAnsi="仿宋" w:eastAsia="仿宋" w:cs="宋体"/>
                <w:kern w:val="0"/>
                <w:sz w:val="28"/>
                <w:szCs w:val="28"/>
              </w:rPr>
              <w:t>5</w:t>
            </w:r>
          </w:p>
        </w:tc>
        <w:tc>
          <w:tcPr>
            <w:tcW w:w="313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c>
          <w:tcPr>
            <w:tcW w:w="2022" w:type="dxa"/>
            <w:tcBorders>
              <w:top w:val="nil"/>
              <w:left w:val="nil"/>
              <w:bottom w:val="single" w:color="000000" w:sz="8" w:space="0"/>
              <w:right w:val="single" w:color="000000" w:sz="8" w:space="0"/>
            </w:tcBorders>
            <w:tcMar>
              <w:top w:w="0" w:type="dxa"/>
              <w:left w:w="108" w:type="dxa"/>
              <w:bottom w:w="0" w:type="dxa"/>
              <w:right w:w="108" w:type="dxa"/>
            </w:tcMar>
            <w:vAlign w:val="top"/>
          </w:tcPr>
          <w:p>
            <w:pPr>
              <w:widowControl/>
              <w:spacing w:line="336" w:lineRule="auto"/>
              <w:jc w:val="center"/>
              <w:rPr>
                <w:rFonts w:ascii="宋体" w:hAnsi="宋体" w:eastAsia="宋体" w:cs="宋体"/>
                <w:kern w:val="0"/>
                <w:sz w:val="24"/>
                <w:szCs w:val="24"/>
              </w:rPr>
            </w:pPr>
            <w:r>
              <w:rPr>
                <w:rFonts w:ascii="Calibri" w:hAnsi="Calibri" w:eastAsia="仿宋" w:cs="Calibri"/>
                <w:kern w:val="0"/>
                <w:sz w:val="28"/>
                <w:szCs w:val="28"/>
              </w:rPr>
              <w:t> </w:t>
            </w:r>
          </w:p>
        </w:tc>
      </w:tr>
    </w:tbl>
    <w:p>
      <w:pPr>
        <w:widowControl/>
        <w:shd w:val="clear" w:color="auto" w:fill="FFFFFF"/>
        <w:spacing w:line="336" w:lineRule="auto"/>
        <w:jc w:val="left"/>
        <w:rPr>
          <w:rFonts w:ascii="宋体" w:hAnsi="宋体" w:eastAsia="宋体" w:cs="宋体"/>
          <w:kern w:val="0"/>
          <w:sz w:val="24"/>
          <w:szCs w:val="24"/>
        </w:rPr>
      </w:pPr>
      <w:r>
        <w:rPr>
          <w:rFonts w:ascii="Calibri" w:hAnsi="Calibri" w:eastAsia="仿宋" w:cs="Calibri"/>
          <w:b/>
          <w:bCs/>
          <w:color w:val="000000"/>
          <w:kern w:val="0"/>
          <w:sz w:val="28"/>
          <w:szCs w:val="28"/>
          <w:shd w:val="clear" w:color="auto" w:fill="FFFFFF"/>
        </w:rPr>
        <w:t> </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公司名称：</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联系人：　</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联系电话：</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邮箱号：　</w:t>
      </w:r>
      <w:r>
        <w:rPr>
          <w:rFonts w:hint="eastAsia" w:ascii="仿宋" w:hAnsi="仿宋" w:eastAsia="仿宋" w:cs="宋体"/>
          <w:b/>
          <w:bCs/>
          <w:color w:val="000000"/>
          <w:kern w:val="0"/>
          <w:sz w:val="28"/>
          <w:szCs w:val="28"/>
          <w:u w:val="single"/>
          <w:shd w:val="clear" w:color="auto" w:fill="FFFFFF"/>
        </w:rPr>
        <w:t>　　　　　　　　　　　　　　</w:t>
      </w:r>
      <w:r>
        <w:rPr>
          <w:rFonts w:ascii="Calibri" w:hAnsi="Calibri" w:eastAsia="仿宋" w:cs="Calibri"/>
          <w:b/>
          <w:bCs/>
          <w:color w:val="000000"/>
          <w:kern w:val="0"/>
          <w:sz w:val="28"/>
          <w:szCs w:val="28"/>
          <w:u w:val="single"/>
          <w:shd w:val="clear" w:color="auto" w:fill="FFFFFF"/>
        </w:rPr>
        <w:t> </w:t>
      </w:r>
    </w:p>
    <w:p>
      <w:pPr>
        <w:widowControl/>
        <w:shd w:val="clear" w:color="auto" w:fill="FFFFFF"/>
        <w:spacing w:line="336" w:lineRule="auto"/>
        <w:jc w:val="left"/>
        <w:rPr>
          <w:rFonts w:ascii="宋体" w:hAnsi="宋体" w:eastAsia="宋体" w:cs="宋体"/>
          <w:kern w:val="0"/>
          <w:sz w:val="24"/>
          <w:szCs w:val="24"/>
        </w:rPr>
      </w:pPr>
      <w:r>
        <w:rPr>
          <w:rFonts w:hint="eastAsia" w:ascii="仿宋" w:hAnsi="仿宋" w:eastAsia="仿宋" w:cs="宋体"/>
          <w:b/>
          <w:bCs/>
          <w:color w:val="000000"/>
          <w:kern w:val="0"/>
          <w:sz w:val="28"/>
          <w:szCs w:val="28"/>
          <w:shd w:val="clear" w:color="auto" w:fill="FFFFFF"/>
        </w:rPr>
        <w:t>公司盖章：</w:t>
      </w:r>
    </w:p>
    <w:p>
      <w:pPr>
        <w:widowControl/>
        <w:shd w:val="clear" w:color="auto" w:fill="FFFFFF"/>
        <w:spacing w:line="336" w:lineRule="auto"/>
        <w:jc w:val="center"/>
        <w:rPr>
          <w:rFonts w:ascii="宋体" w:hAnsi="宋体" w:eastAsia="宋体" w:cs="宋体"/>
          <w:kern w:val="0"/>
          <w:sz w:val="24"/>
          <w:szCs w:val="24"/>
        </w:rPr>
      </w:pPr>
      <w:r>
        <w:rPr>
          <w:rFonts w:hint="eastAsia" w:ascii="宋体" w:hAnsi="宋体" w:eastAsia="宋体" w:cs="宋体"/>
          <w:b/>
          <w:bCs/>
          <w:color w:val="000000"/>
          <w:kern w:val="0"/>
          <w:sz w:val="28"/>
          <w:szCs w:val="28"/>
          <w:shd w:val="clear" w:color="auto" w:fill="FFFFFF"/>
        </w:rPr>
        <w:t> </w:t>
      </w:r>
    </w:p>
    <w:p>
      <w:pPr>
        <w:widowControl/>
        <w:spacing w:line="590" w:lineRule="atLeast"/>
        <w:jc w:val="right"/>
        <w:rPr>
          <w:rFonts w:ascii="宋体" w:hAnsi="宋体" w:eastAsia="宋体" w:cs="宋体"/>
          <w:kern w:val="0"/>
          <w:sz w:val="24"/>
          <w:szCs w:val="24"/>
        </w:rPr>
      </w:pPr>
      <w:r>
        <w:rPr>
          <w:rFonts w:hint="eastAsia" w:ascii="宋体" w:hAnsi="宋体" w:eastAsia="宋体" w:cs="宋体"/>
          <w:b/>
          <w:bCs/>
          <w:color w:val="000000"/>
          <w:kern w:val="0"/>
          <w:sz w:val="28"/>
          <w:szCs w:val="28"/>
          <w:shd w:val="clear" w:color="auto" w:fill="FFFFFF"/>
        </w:rPr>
        <w:t>　　　　　　　</w:t>
      </w:r>
      <w:r>
        <w:rPr>
          <w:rFonts w:hint="eastAsia" w:ascii="仿宋" w:hAnsi="仿宋" w:eastAsia="仿宋" w:cs="宋体"/>
          <w:b/>
          <w:bCs/>
          <w:color w:val="000000"/>
          <w:kern w:val="0"/>
          <w:sz w:val="28"/>
          <w:szCs w:val="28"/>
          <w:shd w:val="clear" w:color="auto" w:fill="FFFFFF"/>
        </w:rPr>
        <w:t>　　　　　　</w:t>
      </w:r>
      <w:r>
        <w:rPr>
          <w:rFonts w:ascii="Calibri" w:hAnsi="Calibri" w:eastAsia="仿宋" w:cs="Calibri"/>
          <w:b/>
          <w:bCs/>
          <w:color w:val="000000"/>
          <w:kern w:val="0"/>
          <w:sz w:val="28"/>
          <w:szCs w:val="28"/>
          <w:shd w:val="clear" w:color="auto" w:fill="FFFFFF"/>
        </w:rPr>
        <w:t> </w:t>
      </w:r>
      <w:r>
        <w:rPr>
          <w:rFonts w:hint="eastAsia" w:ascii="仿宋" w:hAnsi="仿宋" w:eastAsia="仿宋" w:cs="宋体"/>
          <w:b/>
          <w:bCs/>
          <w:color w:val="000000"/>
          <w:kern w:val="0"/>
          <w:sz w:val="28"/>
          <w:szCs w:val="28"/>
          <w:shd w:val="clear" w:color="auto" w:fill="FFFFFF"/>
        </w:rPr>
        <w:t>2022年　月　日　</w:t>
      </w:r>
      <w:r>
        <w:rPr>
          <w:rFonts w:hint="eastAsia" w:ascii="宋体" w:hAnsi="宋体" w:eastAsia="宋体" w:cs="宋体"/>
          <w:b/>
          <w:bCs/>
          <w:color w:val="000000"/>
          <w:kern w:val="0"/>
          <w:sz w:val="28"/>
          <w:szCs w:val="28"/>
          <w:shd w:val="clear" w:color="auto" w:fill="FFFFFF"/>
        </w:rPr>
        <w:t>　</w:t>
      </w:r>
    </w:p>
    <w:p/>
    <w:p>
      <w:pPr>
        <w:widowControl/>
        <w:ind w:firstLine="321"/>
        <w:jc w:val="left"/>
        <w:rPr>
          <w:rFonts w:ascii="微软雅黑" w:hAnsi="微软雅黑" w:eastAsia="微软雅黑" w:cs="宋体"/>
          <w:color w:val="333333"/>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14495806">
    <w:nsid w:val="83FE863E"/>
    <w:multiLevelType w:val="singleLevel"/>
    <w:tmpl w:val="83FE863E"/>
    <w:lvl w:ilvl="0" w:tentative="1">
      <w:start w:val="1"/>
      <w:numFmt w:val="decimal"/>
      <w:lvlText w:val="%1."/>
      <w:lvlJc w:val="left"/>
      <w:pPr>
        <w:ind w:left="425" w:hanging="425"/>
      </w:pPr>
      <w:rPr>
        <w:rFonts w:hint="default"/>
      </w:rPr>
    </w:lvl>
  </w:abstractNum>
  <w:abstractNum w:abstractNumId="1382752820">
    <w:nsid w:val="526B2234"/>
    <w:multiLevelType w:val="multilevel"/>
    <w:tmpl w:val="526B2234"/>
    <w:lvl w:ilvl="0" w:tentative="1">
      <w:start w:val="1"/>
      <w:numFmt w:val="japaneseCounting"/>
      <w:lvlText w:val="%1、"/>
      <w:lvlJc w:val="left"/>
      <w:pPr>
        <w:ind w:left="801" w:hanging="480"/>
      </w:pPr>
      <w:rPr>
        <w:rFonts w:hint="default"/>
      </w:rPr>
    </w:lvl>
    <w:lvl w:ilvl="1" w:tentative="1">
      <w:start w:val="1"/>
      <w:numFmt w:val="lowerLetter"/>
      <w:lvlText w:val="%2)"/>
      <w:lvlJc w:val="left"/>
      <w:pPr>
        <w:ind w:left="1161" w:hanging="420"/>
      </w:pPr>
    </w:lvl>
    <w:lvl w:ilvl="2" w:tentative="1">
      <w:start w:val="1"/>
      <w:numFmt w:val="lowerRoman"/>
      <w:lvlText w:val="%3."/>
      <w:lvlJc w:val="right"/>
      <w:pPr>
        <w:ind w:left="1581" w:hanging="420"/>
      </w:pPr>
    </w:lvl>
    <w:lvl w:ilvl="3" w:tentative="1">
      <w:start w:val="1"/>
      <w:numFmt w:val="decimal"/>
      <w:lvlText w:val="%4."/>
      <w:lvlJc w:val="left"/>
      <w:pPr>
        <w:ind w:left="2001" w:hanging="420"/>
      </w:pPr>
    </w:lvl>
    <w:lvl w:ilvl="4" w:tentative="1">
      <w:start w:val="1"/>
      <w:numFmt w:val="lowerLetter"/>
      <w:lvlText w:val="%5)"/>
      <w:lvlJc w:val="left"/>
      <w:pPr>
        <w:ind w:left="2421" w:hanging="420"/>
      </w:pPr>
    </w:lvl>
    <w:lvl w:ilvl="5" w:tentative="1">
      <w:start w:val="1"/>
      <w:numFmt w:val="lowerRoman"/>
      <w:lvlText w:val="%6."/>
      <w:lvlJc w:val="right"/>
      <w:pPr>
        <w:ind w:left="2841" w:hanging="420"/>
      </w:pPr>
    </w:lvl>
    <w:lvl w:ilvl="6" w:tentative="1">
      <w:start w:val="1"/>
      <w:numFmt w:val="decimal"/>
      <w:lvlText w:val="%7."/>
      <w:lvlJc w:val="left"/>
      <w:pPr>
        <w:ind w:left="3261" w:hanging="420"/>
      </w:pPr>
    </w:lvl>
    <w:lvl w:ilvl="7" w:tentative="1">
      <w:start w:val="1"/>
      <w:numFmt w:val="lowerLetter"/>
      <w:lvlText w:val="%8)"/>
      <w:lvlJc w:val="left"/>
      <w:pPr>
        <w:ind w:left="3681" w:hanging="420"/>
      </w:pPr>
    </w:lvl>
    <w:lvl w:ilvl="8" w:tentative="1">
      <w:start w:val="1"/>
      <w:numFmt w:val="lowerRoman"/>
      <w:lvlText w:val="%9."/>
      <w:lvlJc w:val="right"/>
      <w:pPr>
        <w:ind w:left="4101" w:hanging="420"/>
      </w:pPr>
    </w:lvl>
  </w:abstractNum>
  <w:num w:numId="1">
    <w:abstractNumId w:val="1382752820"/>
  </w:num>
  <w:num w:numId="2">
    <w:abstractNumId w:val="22144958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paragraph" w:styleId="2">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3"/>
    <w:qFormat/>
    <w:uiPriority w:val="0"/>
    <w:pPr>
      <w:keepNext/>
      <w:keepLines/>
      <w:spacing w:before="260" w:after="260" w:line="416" w:lineRule="auto"/>
      <w:outlineLvl w:val="2"/>
    </w:pPr>
    <w:rPr>
      <w:rFonts w:ascii="Times New Roman" w:hAnsi="Times New Roman" w:eastAsia="宋体"/>
      <w:b/>
      <w:bCs/>
      <w:sz w:val="32"/>
      <w:szCs w:val="32"/>
    </w:rPr>
  </w:style>
  <w:style w:type="character" w:default="1" w:styleId="6">
    <w:name w:val="Default Paragraph Font"/>
    <w:semiHidden/>
    <w:unhideWhenUsed/>
    <w:uiPriority w:val="1"/>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paragraph" w:customStyle="1" w:styleId="8">
    <w:name w:val="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1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ist Paragraph"/>
    <w:basedOn w:val="1"/>
    <w:qFormat/>
    <w:uiPriority w:val="34"/>
    <w:pPr>
      <w:spacing w:line="360" w:lineRule="auto"/>
      <w:ind w:firstLine="420" w:firstLineChars="200"/>
    </w:pPr>
    <w:rPr>
      <w:rFonts w:ascii="Times New Roman" w:hAnsi="Times New Roman" w:eastAsia="宋体"/>
      <w:sz w:val="24"/>
    </w:rPr>
  </w:style>
  <w:style w:type="character" w:customStyle="1" w:styleId="11">
    <w:name w:val="b-free-read-leaf"/>
    <w:basedOn w:val="6"/>
    <w:uiPriority w:val="0"/>
    <w:rPr/>
  </w:style>
  <w:style w:type="character" w:customStyle="1" w:styleId="12">
    <w:name w:val="标题 2 字符"/>
    <w:basedOn w:val="6"/>
    <w:link w:val="2"/>
    <w:uiPriority w:val="9"/>
    <w:rPr>
      <w:rFonts w:ascii="宋体" w:hAnsi="宋体" w:eastAsia="宋体" w:cs="宋体"/>
      <w:b/>
      <w:bCs/>
      <w:kern w:val="0"/>
      <w:sz w:val="36"/>
      <w:szCs w:val="36"/>
    </w:rPr>
  </w:style>
  <w:style w:type="character" w:customStyle="1" w:styleId="13">
    <w:name w:val="标题 3 字符"/>
    <w:basedOn w:val="6"/>
    <w:link w:val="3"/>
    <w:uiPriority w:val="0"/>
    <w:rPr>
      <w:rFonts w:ascii="Times New Roman" w:hAnsi="Times New Roman" w:eastAsia="宋体"/>
      <w:b/>
      <w:bCs/>
      <w:sz w:val="32"/>
      <w:szCs w:val="32"/>
    </w:rPr>
  </w:style>
  <w:style w:type="character" w:customStyle="1" w:styleId="14">
    <w:name w:val="页眉 字符"/>
    <w:basedOn w:val="6"/>
    <w:link w:val="5"/>
    <w:uiPriority w:val="99"/>
    <w:rPr>
      <w:sz w:val="18"/>
      <w:szCs w:val="18"/>
    </w:rPr>
  </w:style>
  <w:style w:type="character" w:customStyle="1" w:styleId="15">
    <w:name w:val="页脚 字符"/>
    <w:basedOn w:val="6"/>
    <w:link w:val="4"/>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Words>
  <Characters>1882</Characters>
  <Lines>15</Lines>
  <Paragraphs>4</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2022-08-16T01:33:00Z</dcterms:created>
  <dc:creator>81555</dc:creator>
  <cp:lastModifiedBy>Administrator</cp:lastModifiedBy>
  <dcterms:modified xsi:type="dcterms:W3CDTF">2022-08-17T03:26:24Z</dcterms:modified>
  <dc:title>医院网络安全设备维保服务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